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EABB5" w14:textId="52F2F77A" w:rsidR="004F5070" w:rsidRPr="00BD3429" w:rsidRDefault="004F5070" w:rsidP="004F5070">
      <w:pPr>
        <w:pStyle w:val="OZNPROJEKTUwskazaniedatylubwersjiprojektu"/>
        <w:jc w:val="center"/>
        <w:rPr>
          <w:u w:val="none"/>
        </w:rPr>
      </w:pPr>
      <w:r w:rsidRPr="00BD3429">
        <w:rPr>
          <w:rFonts w:ascii="Courier New" w:hAnsi="Courier New"/>
          <w:sz w:val="20"/>
          <w:u w:val="none"/>
        </w:rPr>
        <w:t>1. ------IND- 2019 0486 PL</w:t>
      </w:r>
      <w:r w:rsidR="00AB2038">
        <w:rPr>
          <w:rFonts w:ascii="Courier New" w:hAnsi="Courier New"/>
          <w:sz w:val="20"/>
          <w:u w:val="none"/>
        </w:rPr>
        <w:t>-</w:t>
      </w:r>
      <w:r w:rsidRPr="00BD3429">
        <w:rPr>
          <w:rFonts w:ascii="Courier New" w:hAnsi="Courier New"/>
          <w:sz w:val="20"/>
          <w:u w:val="none"/>
        </w:rPr>
        <w:t xml:space="preserve"> ET- ------ 20191017 --- --- PROJET</w:t>
      </w:r>
    </w:p>
    <w:p w14:paraId="37DBAB9E" w14:textId="77777777" w:rsidR="00776D98" w:rsidRPr="00BD3429" w:rsidRDefault="00776D98" w:rsidP="0023146D">
      <w:pPr>
        <w:pStyle w:val="OZNPROJEKTUwskazaniedatylubwersjiprojektu"/>
      </w:pPr>
      <w:r w:rsidRPr="00BD3429">
        <w:t>30. septembri 2019 eelnõu</w:t>
      </w:r>
    </w:p>
    <w:p w14:paraId="01539469" w14:textId="77777777" w:rsidR="00776D98" w:rsidRPr="00BD3429" w:rsidRDefault="00776D98" w:rsidP="00776D98"/>
    <w:p w14:paraId="5549A9CA" w14:textId="2C305C59" w:rsidR="00776D98" w:rsidRPr="00BD3429" w:rsidRDefault="00776D98" w:rsidP="00776D98">
      <w:pPr>
        <w:pStyle w:val="OZNRODZAKTUtznustawalubrozporzdzenieiorganwydajcy"/>
        <w:rPr>
          <w:b w:val="0"/>
          <w:vertAlign w:val="superscript"/>
        </w:rPr>
      </w:pPr>
      <w:r w:rsidRPr="00BD3429">
        <w:t>DIGITEERIMISMINISTRI</w:t>
      </w:r>
      <w:r w:rsidRPr="00BD3429">
        <w:rPr>
          <w:rStyle w:val="FootnoteReference"/>
          <w:b w:val="0"/>
          <w:spacing w:val="0"/>
        </w:rPr>
        <w:footnoteReference w:id="1"/>
      </w:r>
      <w:r w:rsidRPr="00BD3429">
        <w:rPr>
          <w:b w:val="0"/>
          <w:vertAlign w:val="superscript"/>
        </w:rPr>
        <w:t>)</w:t>
      </w:r>
    </w:p>
    <w:p w14:paraId="06039E27" w14:textId="0A555077" w:rsidR="00776D98" w:rsidRPr="00BD3429" w:rsidRDefault="00BD3429" w:rsidP="00776D98">
      <w:pPr>
        <w:pStyle w:val="DATAAKTUdatauchwalenialubwydaniaaktu"/>
      </w:pPr>
      <w:r w:rsidRPr="00BD3429">
        <w:t xml:space="preserve"> </w:t>
      </w:r>
      <w:r w:rsidR="00776D98" w:rsidRPr="00BD3429">
        <w:t>[kuupäev] 2019. aasta</w:t>
      </w:r>
    </w:p>
    <w:p w14:paraId="492D0A63" w14:textId="77777777" w:rsidR="00BD3429" w:rsidRPr="00BD3429" w:rsidRDefault="00BD3429" w:rsidP="00BD3429">
      <w:pPr>
        <w:pStyle w:val="OZNRODZAKTUtznustawalubrozporzdzenieiorganwydajcy"/>
        <w:rPr>
          <w:spacing w:val="0"/>
        </w:rPr>
      </w:pPr>
      <w:r w:rsidRPr="00BD3429">
        <w:t>MÄÄRUS</w:t>
      </w:r>
    </w:p>
    <w:p w14:paraId="53D6E3A2" w14:textId="77777777" w:rsidR="00776D98" w:rsidRPr="00BD3429" w:rsidRDefault="00776D98" w:rsidP="00776D98">
      <w:pPr>
        <w:pStyle w:val="TYTUAKTUprzedmiotregulacjiustawylubrozporzdzenia"/>
        <w:rPr>
          <w:vertAlign w:val="superscript"/>
        </w:rPr>
      </w:pPr>
      <w:r w:rsidRPr="00BD3429">
        <w:t>digitaalse raadioringhäälingu vastuvõtmiseks kasutatavate tarbijatele ettenähtud seadmete tehniliste ja kasutusnõuete kohta</w:t>
      </w:r>
      <w:r w:rsidRPr="00BD3429">
        <w:rPr>
          <w:rStyle w:val="FootnoteReference"/>
          <w:b w:val="0"/>
        </w:rPr>
        <w:footnoteReference w:id="2"/>
      </w:r>
      <w:r w:rsidRPr="00BD3429">
        <w:rPr>
          <w:b w:val="0"/>
          <w:vertAlign w:val="superscript"/>
        </w:rPr>
        <w:t>)</w:t>
      </w:r>
    </w:p>
    <w:p w14:paraId="75E790CB" w14:textId="77777777" w:rsidR="00776D98" w:rsidRPr="00BD3429" w:rsidRDefault="00776D98" w:rsidP="00776D98">
      <w:pPr>
        <w:pStyle w:val="NIEARTTEKSTtekstnieartykuowanynppodstprawnarozplubpreambua"/>
      </w:pPr>
      <w:r w:rsidRPr="00BD3429">
        <w:t>16. juuli 2004. aasta telekommunikatsiooniseaduse (Poola 2018. aasta ametlik väljaanne, nr 1954, hilisemate muudatustega</w:t>
      </w:r>
      <w:r w:rsidRPr="00BD3429">
        <w:rPr>
          <w:rStyle w:val="FootnoteReference"/>
        </w:rPr>
        <w:footnoteReference w:id="3"/>
      </w:r>
      <w:r w:rsidRPr="00BD3429">
        <w:rPr>
          <w:vertAlign w:val="superscript"/>
        </w:rPr>
        <w:t>)</w:t>
      </w:r>
      <w:r w:rsidRPr="00BD3429">
        <w:t>) artikli 132 lõike 4 alusel antakse alljärgnev määrus.</w:t>
      </w:r>
    </w:p>
    <w:p w14:paraId="4FAABEDF" w14:textId="77777777" w:rsidR="00B43B2A" w:rsidRPr="00BD3429" w:rsidRDefault="00776D98" w:rsidP="00776D98">
      <w:pPr>
        <w:pStyle w:val="ARTartustawynprozporzdzenia"/>
      </w:pPr>
      <w:r w:rsidRPr="00BD3429">
        <w:rPr>
          <w:rStyle w:val="Ppogrubienie"/>
        </w:rPr>
        <w:t>§ 1.</w:t>
      </w:r>
      <w:r w:rsidRPr="00BD3429">
        <w:tab/>
        <w:t>Digitaalse raadioringhäälingu vastuvõtmiseks kasutatavate tarbijatele ettenähtud seadmete tehnilised ja kasutusnõuded on sätestatud määruse lisas.</w:t>
      </w:r>
    </w:p>
    <w:p w14:paraId="6469460E" w14:textId="77777777" w:rsidR="00776D98" w:rsidRPr="00BD3429" w:rsidRDefault="00776D98" w:rsidP="00776D98">
      <w:pPr>
        <w:pStyle w:val="ARTartustawynprozporzdzenia"/>
      </w:pPr>
      <w:r w:rsidRPr="00BD3429">
        <w:rPr>
          <w:rStyle w:val="Ppogrubienie"/>
        </w:rPr>
        <w:t>§ 2.</w:t>
      </w:r>
      <w:r w:rsidRPr="00BD3429">
        <w:t xml:space="preserve"> Määrus jõustub 30 päeva möödudes selle avaldamisest.</w:t>
      </w:r>
    </w:p>
    <w:p w14:paraId="35B16725" w14:textId="77777777" w:rsidR="00776D98" w:rsidRPr="00BD3429" w:rsidRDefault="00776D98" w:rsidP="00776D98"/>
    <w:p w14:paraId="71CECB08" w14:textId="77777777" w:rsidR="00776D98" w:rsidRPr="00BD3429" w:rsidRDefault="00776D98" w:rsidP="00776D98"/>
    <w:p w14:paraId="254FF4E2" w14:textId="77777777" w:rsidR="00776D98" w:rsidRPr="00BD3429" w:rsidRDefault="00776D98" w:rsidP="00776D98">
      <w:pPr>
        <w:pStyle w:val="NAZORGWYDnazwaorganuwydajcegoprojektowanyakt"/>
      </w:pPr>
      <w:r w:rsidRPr="00BD3429">
        <w:tab/>
        <w:t>DIGITEERIMISMINISTER</w:t>
      </w:r>
    </w:p>
    <w:p w14:paraId="07724910" w14:textId="77777777" w:rsidR="00776D98" w:rsidRPr="00BD3429" w:rsidRDefault="00776D98" w:rsidP="00776D98"/>
    <w:p w14:paraId="46699ED0" w14:textId="77777777" w:rsidR="00776D98" w:rsidRPr="00BD3429" w:rsidRDefault="00776D98" w:rsidP="00776D98">
      <w:pPr>
        <w:pStyle w:val="TEKSTZacznikido"/>
      </w:pPr>
      <w:r w:rsidRPr="00BD3429">
        <w:br w:type="page"/>
      </w:r>
      <w:r w:rsidRPr="00BD3429">
        <w:lastRenderedPageBreak/>
        <w:t>Digiteerimisministri [kuupäev] 2019. aasta määruse [viide] lisa</w:t>
      </w:r>
    </w:p>
    <w:p w14:paraId="5CFE6DA6" w14:textId="77777777" w:rsidR="00776D98" w:rsidRPr="00BD3429" w:rsidRDefault="00776D98" w:rsidP="00776D98">
      <w:pPr>
        <w:pStyle w:val="TEKSTZacznikido"/>
      </w:pPr>
    </w:p>
    <w:p w14:paraId="27C15C36" w14:textId="77777777" w:rsidR="00776D98" w:rsidRPr="00BD3429" w:rsidRDefault="00776D98" w:rsidP="00776D98">
      <w:pPr>
        <w:jc w:val="center"/>
      </w:pPr>
      <w:r w:rsidRPr="00BD3429">
        <w:t>DIGITAALSE RAADIORINGHÄÄLINGU VASTUVÕTMISEKS KASUTATAVATE TARBIJATELE ETTENÄHTUD SEADMETE TEHNILISED JA KASUTUSNÕUDED</w:t>
      </w:r>
    </w:p>
    <w:p w14:paraId="3FFB5477" w14:textId="77777777" w:rsidR="00776D98" w:rsidRPr="00BD3429" w:rsidRDefault="00776D98" w:rsidP="00776D98"/>
    <w:p w14:paraId="27E432B2" w14:textId="77777777" w:rsidR="00776D98" w:rsidRPr="00BD3429" w:rsidRDefault="00776D98" w:rsidP="00776D98">
      <w:pPr>
        <w:rPr>
          <w:rStyle w:val="Ppogrubienie"/>
        </w:rPr>
      </w:pPr>
      <w:bookmarkStart w:id="0" w:name="_Toc528068355"/>
      <w:r w:rsidRPr="00BD3429">
        <w:rPr>
          <w:rStyle w:val="Ppogrubienie"/>
        </w:rPr>
        <w:t>1.</w:t>
      </w:r>
      <w:r w:rsidRPr="00BD3429">
        <w:tab/>
      </w:r>
      <w:r w:rsidRPr="00BD3429">
        <w:rPr>
          <w:rStyle w:val="Ppogrubienie"/>
        </w:rPr>
        <w:t>Üldsätted</w:t>
      </w:r>
      <w:bookmarkEnd w:id="0"/>
    </w:p>
    <w:p w14:paraId="7879ABDB" w14:textId="77777777" w:rsidR="00776D98" w:rsidRPr="00BD3429" w:rsidRDefault="00776D98" w:rsidP="00776D98">
      <w:pPr>
        <w:pStyle w:val="NIEARTTEKSTtekstnieartykuowanynppodstprawnarozplubpreambua"/>
      </w:pPr>
      <w:r w:rsidRPr="00BD3429">
        <w:t>Lisas sätestatakse tehnilised ja kasutusnõuded, millele DAB+ raadioringhäälingu vastuvõtjad, sealhulgas autoraadiod, peavad vastama, et saaksid võtta korrektselt vastu digitaalseid DAB+ raadioringhäälinguid, mida edastatakse Poola Vabariigis maapealsete traadita süsteemide kaudu või kaabli kaudu VHF-sagedusala III sagedusspektris sagedusel 174–240 MHz.</w:t>
      </w:r>
    </w:p>
    <w:p w14:paraId="6EC2DE8D" w14:textId="77777777" w:rsidR="00776D98" w:rsidRPr="00BD3429" w:rsidRDefault="000605D5" w:rsidP="00776D98">
      <w:pPr>
        <w:pStyle w:val="NIEARTTEKSTtekstnieartykuowanynppodstprawnarozplubpreambua"/>
      </w:pPr>
      <w:r w:rsidRPr="00BD3429">
        <w:rPr>
          <w:rFonts w:ascii="Times New Roman" w:hAnsi="Times New Roman"/>
          <w:color w:val="FF0000"/>
        </w:rPr>
        <w:t xml:space="preserve"> </w:t>
      </w:r>
      <w:r w:rsidRPr="00BD3429">
        <w:t>Nõuded tuginevad punktis 2.1 nimetatud standarditele ja dokumentidele.</w:t>
      </w:r>
    </w:p>
    <w:p w14:paraId="44E0B9F0" w14:textId="77777777" w:rsidR="00776D98" w:rsidRPr="00BD3429" w:rsidRDefault="00776D98" w:rsidP="00776D98"/>
    <w:p w14:paraId="7C4A099F" w14:textId="77777777" w:rsidR="005B49A9" w:rsidRPr="00BD3429" w:rsidRDefault="00776D98" w:rsidP="00776D98">
      <w:pPr>
        <w:rPr>
          <w:rStyle w:val="Ppogrubienie"/>
        </w:rPr>
      </w:pPr>
      <w:bookmarkStart w:id="1" w:name="_Toc528068356"/>
      <w:r w:rsidRPr="00BD3429">
        <w:rPr>
          <w:rStyle w:val="Ppogrubienie"/>
        </w:rPr>
        <w:t>2.</w:t>
      </w:r>
      <w:r w:rsidRPr="00BD3429">
        <w:tab/>
      </w:r>
      <w:r w:rsidRPr="00BD3429">
        <w:rPr>
          <w:rStyle w:val="Ppogrubienie"/>
        </w:rPr>
        <w:t>Standardid ja dokumendid</w:t>
      </w:r>
    </w:p>
    <w:p w14:paraId="3F600602" w14:textId="5A79E207" w:rsidR="00776D98" w:rsidRPr="00BD3429" w:rsidRDefault="005B49A9" w:rsidP="00776D98">
      <w:pPr>
        <w:rPr>
          <w:rStyle w:val="Ppogrubienie"/>
        </w:rPr>
      </w:pPr>
      <w:r w:rsidRPr="00BD3429">
        <w:rPr>
          <w:rStyle w:val="Ppogrubienie"/>
        </w:rPr>
        <w:t>2.1</w:t>
      </w:r>
      <w:bookmarkEnd w:id="1"/>
      <w:r w:rsidRPr="00BD3429">
        <w:rPr>
          <w:rStyle w:val="Ppogrubienie"/>
        </w:rPr>
        <w:t xml:space="preserve"> Lisas viidatud standardite ja dokumentide nimekiri</w:t>
      </w:r>
    </w:p>
    <w:p w14:paraId="61D34E45" w14:textId="669B9352" w:rsidR="00776D98" w:rsidRPr="00BD3429" w:rsidRDefault="00C46839" w:rsidP="00776D98">
      <w:pPr>
        <w:pStyle w:val="NIEARTTEKSTtekstnieartykuowanynppodstprawnarozplubpreambua"/>
      </w:pPr>
      <w:bookmarkStart w:id="2" w:name="_Ref383151620"/>
      <w:r w:rsidRPr="00BD3429">
        <w:t>[1]</w:t>
      </w:r>
      <w:r w:rsidRPr="00BD3429">
        <w:tab/>
        <w:t>PN-ETSI EN 300 401 V2.1.1:2017-08 – Raadioringhäälingusüsteem. Digitaalne raadioringhääling (DAB) mobiilsetele, kaasaskantavatele ja paiksetele vastuvõtjatele</w:t>
      </w:r>
      <w:bookmarkEnd w:id="2"/>
    </w:p>
    <w:p w14:paraId="026E9B37" w14:textId="77777777" w:rsidR="002A0BDE" w:rsidRPr="00BD3429" w:rsidRDefault="005054D3" w:rsidP="002A0BDE">
      <w:pPr>
        <w:pStyle w:val="NIEARTTEKSTtekstnieartykuowanynppodstprawnarozplubpreambua"/>
      </w:pPr>
      <w:bookmarkStart w:id="3" w:name="_Ref383329528"/>
      <w:r w:rsidRPr="00BD3429">
        <w:t>[2]</w:t>
      </w:r>
      <w:r w:rsidRPr="00BD3429">
        <w:tab/>
        <w:t>ETSI TS 101 499 V3.1.1:2015-01 Hybrid Digital Audio (DAB, DRM, RadioDNS); SlideShow; User Application Specification</w:t>
      </w:r>
    </w:p>
    <w:p w14:paraId="684540E7" w14:textId="77777777" w:rsidR="002A0BDE" w:rsidRPr="00BD3429" w:rsidRDefault="002A0BDE" w:rsidP="002A0BDE">
      <w:pPr>
        <w:pStyle w:val="NIEARTTEKSTtekstnieartykuowanynppodstprawnarozplubpreambua"/>
      </w:pPr>
      <w:r w:rsidRPr="00BD3429">
        <w:t>[3]</w:t>
      </w:r>
      <w:r w:rsidRPr="00BD3429">
        <w:tab/>
        <w:t>ETSI TS 101 756 V2.2.1:2017-08 Digital Audio Broadcasting (DAB); Registered Tables</w:t>
      </w:r>
    </w:p>
    <w:p w14:paraId="43D7D967" w14:textId="77777777" w:rsidR="002A0BDE" w:rsidRPr="00BD3429" w:rsidRDefault="002A0BDE" w:rsidP="002A0BDE">
      <w:pPr>
        <w:pStyle w:val="NIEARTTEKSTtekstnieartykuowanynppodstprawnarozplubpreambua"/>
      </w:pPr>
      <w:r w:rsidRPr="00BD3429">
        <w:t>[4]</w:t>
      </w:r>
      <w:r w:rsidRPr="00BD3429">
        <w:tab/>
        <w:t>ETSI TS 102 371 V3.2.1:2016-05 Digital Audio Broadcasting (DAB); Digital Radio Mondiale (DRM); Transportation and Binary Encoding Specification for Service and Programme Information (SPI)</w:t>
      </w:r>
    </w:p>
    <w:p w14:paraId="4ABC1C15" w14:textId="77777777" w:rsidR="002A0BDE" w:rsidRPr="00BD3429" w:rsidRDefault="002A0BDE" w:rsidP="002A0BDE">
      <w:pPr>
        <w:pStyle w:val="NIEARTTEKSTtekstnieartykuowanynppodstprawnarozplubpreambua"/>
      </w:pPr>
      <w:r w:rsidRPr="00BD3429">
        <w:t>[5]</w:t>
      </w:r>
      <w:r w:rsidRPr="00BD3429">
        <w:tab/>
        <w:t>ETSI TS 102 563 V2.1.1:2017-01 Digital Audio Broadcasting (DAB); DAB+ audio coding (MPEG HE-AACv2)</w:t>
      </w:r>
    </w:p>
    <w:p w14:paraId="2D8E3F66" w14:textId="77777777" w:rsidR="002A0BDE" w:rsidRPr="00BD3429" w:rsidRDefault="002A0BDE" w:rsidP="002A0BDE">
      <w:pPr>
        <w:pStyle w:val="NIEARTTEKSTtekstnieartykuowanynppodstprawnarozplubpreambua"/>
      </w:pPr>
      <w:r w:rsidRPr="00BD3429">
        <w:t>[6]</w:t>
      </w:r>
      <w:r w:rsidRPr="00BD3429">
        <w:tab/>
        <w:t xml:space="preserve">ETSI TS 102 818 V3.1.1:2015-01 Hybrid </w:t>
      </w:r>
      <w:r w:rsidRPr="00BD3429">
        <w:rPr>
          <w:rFonts w:ascii="Times New Roman" w:hAnsi="Times New Roman"/>
          <w:sz w:val="20"/>
        </w:rPr>
        <w:t>Digital</w:t>
      </w:r>
      <w:r w:rsidRPr="00BD3429">
        <w:t xml:space="preserve"> Radio (DAB, DRM, RadioDNS); XML Specification for Service and Programme Information (SPI)</w:t>
      </w:r>
    </w:p>
    <w:p w14:paraId="452309DD" w14:textId="77777777" w:rsidR="002A0BDE" w:rsidRPr="00BD3429" w:rsidRDefault="002A0BDE" w:rsidP="002A0BDE">
      <w:pPr>
        <w:pStyle w:val="NIEARTTEKSTtekstnieartykuowanynppodstprawnarozplubpreambua"/>
      </w:pPr>
      <w:r w:rsidRPr="00BD3429">
        <w:t>[7]</w:t>
      </w:r>
      <w:r w:rsidRPr="00BD3429">
        <w:tab/>
        <w:t>ETSI TS 102 979 V1.1.1:2008-06 Digital Audio Broadcasting (DAB); Journaline; User application specification</w:t>
      </w:r>
    </w:p>
    <w:p w14:paraId="6C3E4D02" w14:textId="77777777" w:rsidR="002A0BDE" w:rsidRPr="00BD3429" w:rsidRDefault="002A0BDE" w:rsidP="002A0BDE">
      <w:pPr>
        <w:pStyle w:val="NIEARTTEKSTtekstnieartykuowanynppodstprawnarozplubpreambua"/>
      </w:pPr>
      <w:r w:rsidRPr="00BD3429">
        <w:lastRenderedPageBreak/>
        <w:t>[8]</w:t>
      </w:r>
      <w:r w:rsidRPr="00BD3429">
        <w:tab/>
        <w:t>ETSI TS 102 980 V2.1.1:2017-01 Digital Audio Broadcasting (DAB); Dynamic Label Plus (DL Plus); Application specification</w:t>
      </w:r>
    </w:p>
    <w:p w14:paraId="2D1D2AE2" w14:textId="77777777" w:rsidR="002A0BDE" w:rsidRPr="00BD3429" w:rsidRDefault="002A0BDE" w:rsidP="002A0BDE">
      <w:pPr>
        <w:pStyle w:val="NIEARTTEKSTtekstnieartykuowanynppodstprawnarozplubpreambua"/>
      </w:pPr>
      <w:r w:rsidRPr="00BD3429">
        <w:t>[9]</w:t>
      </w:r>
      <w:r w:rsidRPr="00BD3429">
        <w:tab/>
        <w:t>ETSI TS 103 176 V2.1.1:2017-08 Digital Audio Broadcasting (DAB); Rules of implementation; Service information features</w:t>
      </w:r>
    </w:p>
    <w:p w14:paraId="5302DBF8" w14:textId="77777777" w:rsidR="002A0BDE" w:rsidRPr="00BD3429" w:rsidRDefault="002A0BDE" w:rsidP="002A0BDE">
      <w:pPr>
        <w:pStyle w:val="ARTartustawynprozporzdzenia"/>
      </w:pPr>
      <w:r w:rsidRPr="00BD3429">
        <w:t>[10]</w:t>
      </w:r>
      <w:r w:rsidRPr="00BD3429">
        <w:tab/>
        <w:t>ETSI TS 103 461 V1.1.1:2017-08 Digital Audio Broadcasting (DAB); Domestic and in-vehicle digital radio receivers; Minimum requirements and Test specifications for technologies and products</w:t>
      </w:r>
    </w:p>
    <w:p w14:paraId="2FBD97F4" w14:textId="77777777" w:rsidR="002A0BDE" w:rsidRPr="00BD3429" w:rsidRDefault="002A0BDE" w:rsidP="002A0BDE">
      <w:pPr>
        <w:pStyle w:val="NIEARTTEKSTtekstnieartykuowanynppodstprawnarozplubpreambua"/>
      </w:pPr>
      <w:r w:rsidRPr="00BD3429">
        <w:t>[11]</w:t>
      </w:r>
      <w:r w:rsidRPr="00BD3429">
        <w:tab/>
        <w:t>IEC 62104:2015-07 Characteristics of DAB receivers</w:t>
      </w:r>
    </w:p>
    <w:p w14:paraId="177B43D6" w14:textId="796FA06E" w:rsidR="002A0BDE" w:rsidRPr="00BD3429" w:rsidRDefault="002A0BDE" w:rsidP="002A0BDE">
      <w:pPr>
        <w:pStyle w:val="NIEARTTEKSTtekstnieartykuowanynppodstprawnarozplubpreambua"/>
      </w:pPr>
      <w:r w:rsidRPr="00BD3429">
        <w:t>[12]</w:t>
      </w:r>
      <w:r w:rsidRPr="00BD3429">
        <w:tab/>
        <w:t>IEC 62106-2:2018 Radio data system (RDS) − VHF/FM sound broadcasting in the frequency range from 64.0 MHz to 108.0 MHz – Part 2: Message format: Coding and definition of RDS features</w:t>
      </w:r>
    </w:p>
    <w:p w14:paraId="6EE61433" w14:textId="77777777" w:rsidR="002A0BDE" w:rsidRPr="00BD3429" w:rsidRDefault="002A0BDE" w:rsidP="002A0BDE">
      <w:pPr>
        <w:pStyle w:val="NIEARTTEKSTtekstnieartykuowanynppodstprawnarozplubpreambua"/>
      </w:pPr>
      <w:r w:rsidRPr="00BD3429">
        <w:t>[13]</w:t>
      </w:r>
      <w:r w:rsidRPr="00BD3429">
        <w:tab/>
        <w:t>ISO/IEC 14496-3:2009 Information technology – Coding of audio-visual objects – Part 3: Audio</w:t>
      </w:r>
    </w:p>
    <w:p w14:paraId="0BA1CFDB" w14:textId="77777777" w:rsidR="002A0BDE" w:rsidRPr="00BD3429" w:rsidRDefault="002A0BDE" w:rsidP="002A0BDE">
      <w:pPr>
        <w:pStyle w:val="NIEARTTEKSTtekstnieartykuowanynppodstprawnarozplubpreambua"/>
      </w:pPr>
      <w:r w:rsidRPr="00BD3429">
        <w:t>[14]</w:t>
      </w:r>
      <w:r w:rsidRPr="00BD3429">
        <w:tab/>
        <w:t>ISO/IEC 23003-1:2007 Information technology – MPEG audio technologies – Part 1: MPEG Surround</w:t>
      </w:r>
    </w:p>
    <w:p w14:paraId="59AFCA9E" w14:textId="77777777" w:rsidR="002A0BDE" w:rsidRPr="00BD3429" w:rsidRDefault="002A0BDE" w:rsidP="002A0BDE">
      <w:pPr>
        <w:pStyle w:val="NIEARTTEKSTtekstnieartykuowanynppodstprawnarozplubpreambua"/>
      </w:pPr>
      <w:r w:rsidRPr="00BD3429">
        <w:t>[15]</w:t>
      </w:r>
      <w:r w:rsidRPr="00BD3429">
        <w:tab/>
        <w:t>ISO/TS 18234-1:2013 Intelligent transport systems − Traffic and travel information via transport protocol experts group, generation 1 (TPEG1) binary data format − Part 1: Introduction, numbering and versions (TPEG1-INV)</w:t>
      </w:r>
    </w:p>
    <w:p w14:paraId="47FCE2DE" w14:textId="77777777" w:rsidR="002A0BDE" w:rsidRPr="00BD3429" w:rsidRDefault="002A0BDE" w:rsidP="002A0BDE">
      <w:pPr>
        <w:pStyle w:val="NIEARTTEKSTtekstnieartykuowanynppodstprawnarozplubpreambua"/>
      </w:pPr>
      <w:r w:rsidRPr="00BD3429">
        <w:t>[16]</w:t>
      </w:r>
      <w:r w:rsidRPr="00BD3429">
        <w:tab/>
        <w:t>ISO/TS 18234-2:2013 Intelligent transport systems − Traffic and travel information via transport protocol experts group, generation 1 (TPEG1) binary data format − Part 2: Syntax, semantics and framing structure (TPEG1-SSF)</w:t>
      </w:r>
    </w:p>
    <w:p w14:paraId="4B9845D3" w14:textId="77777777" w:rsidR="002A0BDE" w:rsidRPr="00BD3429" w:rsidRDefault="002A0BDE" w:rsidP="002A0BDE">
      <w:pPr>
        <w:pStyle w:val="NIEARTTEKSTtekstnieartykuowanynppodstprawnarozplubpreambua"/>
      </w:pPr>
      <w:r w:rsidRPr="00BD3429">
        <w:t>[17]</w:t>
      </w:r>
      <w:r w:rsidRPr="00BD3429">
        <w:tab/>
        <w:t>ISO/TS 18234-3:2013 Intelligent transport systems − Traffic and travel information via transport protocol experts group, generation 1 (TPEG1) binary data format − Part 3: Service and network information (TPEG1-SNI)</w:t>
      </w:r>
    </w:p>
    <w:p w14:paraId="2BBB8E10" w14:textId="6C652BAA" w:rsidR="002A0BDE" w:rsidRPr="00BD3429" w:rsidRDefault="002A0BDE" w:rsidP="002A0BDE">
      <w:pPr>
        <w:pStyle w:val="NIEARTTEKSTtekstnieartykuowanynppodstprawnarozplubpreambua"/>
      </w:pPr>
      <w:r w:rsidRPr="00BD3429">
        <w:t>[18]</w:t>
      </w:r>
      <w:r w:rsidRPr="00BD3429">
        <w:tab/>
        <w:t>ISO/TS 18234-4:2006 Traffic and Travel Information (TTI) − TTI via Transport Protocol Expert Group (TPEG) data streams − Part 4: Road Traffic Message (RTM) application</w:t>
      </w:r>
    </w:p>
    <w:p w14:paraId="5545D08E" w14:textId="7ED0FE0B" w:rsidR="002A0BDE" w:rsidRPr="00BD3429" w:rsidRDefault="002A0BDE" w:rsidP="002A0BDE">
      <w:pPr>
        <w:pStyle w:val="NIEARTTEKSTtekstnieartykuowanynppodstprawnarozplubpreambua"/>
      </w:pPr>
      <w:r w:rsidRPr="00BD3429">
        <w:t>[19]</w:t>
      </w:r>
      <w:r w:rsidRPr="00BD3429">
        <w:tab/>
        <w:t>ISO/TS 18234-5:2006 Traffic and Travel Information (TTI) − TTI via Transport Protocol Expert Group (TPEG) data streams − Part 5: Public Transport Information (PTI) application</w:t>
      </w:r>
    </w:p>
    <w:p w14:paraId="725EC222" w14:textId="6712F810" w:rsidR="002A0BDE" w:rsidRPr="00BD3429" w:rsidRDefault="002A0BDE" w:rsidP="002A0BDE">
      <w:pPr>
        <w:pStyle w:val="NIEARTTEKSTtekstnieartykuowanynppodstprawnarozplubpreambua"/>
      </w:pPr>
      <w:r w:rsidRPr="00BD3429">
        <w:lastRenderedPageBreak/>
        <w:t>[20]</w:t>
      </w:r>
      <w:r w:rsidRPr="00BD3429">
        <w:tab/>
        <w:t>ISO/TS 18234-6:2006 Traffic and Travel Information (TTI) − TTI via Transport Protocol Expert Group (TPEG) data streams − Part 6: Location referencing applications</w:t>
      </w:r>
    </w:p>
    <w:p w14:paraId="384A776E" w14:textId="77777777" w:rsidR="002A0BDE" w:rsidRPr="00BD3429" w:rsidRDefault="002A0BDE" w:rsidP="002A0BDE">
      <w:pPr>
        <w:pStyle w:val="NIEARTTEKSTtekstnieartykuowanynppodstprawnarozplubpreambua"/>
      </w:pPr>
      <w:r w:rsidRPr="00BD3429">
        <w:t>[21]</w:t>
      </w:r>
      <w:r w:rsidRPr="00BD3429">
        <w:tab/>
        <w:t>ISO/TS 18234-7:2013 Intelligent transport systems − Traffic and travel information via transport protocol experts group, generation 1 (TPEG1) binary data format − Part 7: Parking information (TPEG1-PKI)</w:t>
      </w:r>
    </w:p>
    <w:p w14:paraId="1BD49227" w14:textId="77777777" w:rsidR="002A0BDE" w:rsidRPr="00BD3429" w:rsidRDefault="002A0BDE" w:rsidP="002A0BDE">
      <w:pPr>
        <w:pStyle w:val="NIEARTTEKSTtekstnieartykuowanynppodstprawnarozplubpreambua"/>
      </w:pPr>
      <w:r w:rsidRPr="00BD3429">
        <w:t>[22]</w:t>
      </w:r>
      <w:r w:rsidRPr="00BD3429">
        <w:tab/>
        <w:t>ISO/TS 18234-8:2012 Intelligent transport systems − Traffic and travel information via transport protocol experts group, generation 1 (TPEG1) binary data format − Part 8: Congestion and Travel Time application (TPEG1-CTT)</w:t>
      </w:r>
    </w:p>
    <w:p w14:paraId="44F797D1" w14:textId="77777777" w:rsidR="002A0BDE" w:rsidRPr="00BD3429" w:rsidRDefault="002A0BDE" w:rsidP="002A0BDE">
      <w:pPr>
        <w:pStyle w:val="NIEARTTEKSTtekstnieartykuowanynppodstprawnarozplubpreambua"/>
      </w:pPr>
      <w:r w:rsidRPr="00BD3429">
        <w:t>[23]</w:t>
      </w:r>
      <w:r w:rsidRPr="00BD3429">
        <w:tab/>
        <w:t>ISO/TS 18234-9:2013 Intelligent transport systems − Traffic and travel information via transport protocol experts group, generation 1 (TPEG1) binary data format − Part 9: Traffic event compact (TPEG1-TEC)</w:t>
      </w:r>
    </w:p>
    <w:p w14:paraId="698808DC" w14:textId="25DADE9E" w:rsidR="002A0BDE" w:rsidRPr="00BD3429" w:rsidRDefault="002A0BDE" w:rsidP="002A0BDE">
      <w:pPr>
        <w:pStyle w:val="NIEARTTEKSTtekstnieartykuowanynppodstprawnarozplubpreambua"/>
      </w:pPr>
      <w:r w:rsidRPr="00BD3429">
        <w:t>[24]</w:t>
      </w:r>
      <w:r w:rsidRPr="00BD3429">
        <w:tab/>
        <w:t>ISO/TS 18234-10:2013 Intelligent transport systems − Traffic and travel information via transport protocol experts group, generation 1 (TPEG1) binary data format − Part 10: Conditional access information (TPEG1-CAI)</w:t>
      </w:r>
    </w:p>
    <w:p w14:paraId="22C8DB42" w14:textId="77777777" w:rsidR="002A0BDE" w:rsidRPr="00BD3429" w:rsidRDefault="002A0BDE" w:rsidP="002A0BDE">
      <w:pPr>
        <w:pStyle w:val="NIEARTTEKSTtekstnieartykuowanynppodstprawnarozplubpreambua"/>
      </w:pPr>
      <w:r w:rsidRPr="00BD3429">
        <w:t>[25]</w:t>
      </w:r>
      <w:r w:rsidRPr="00BD3429">
        <w:tab/>
        <w:t>ISO/TS 18234-11:2013 Intelligent transport systems − Traffic and Travel Information (TTI) via transport protocol experts group, generation 1 (TPEG1) binary data format − Part 11: Location Referencing Container (TPEG1-LRC)</w:t>
      </w:r>
    </w:p>
    <w:p w14:paraId="0E9025B5" w14:textId="77777777" w:rsidR="002A0BDE" w:rsidRPr="00BD3429" w:rsidRDefault="002A0BDE" w:rsidP="002A0BDE">
      <w:pPr>
        <w:pStyle w:val="NIEARTTEKSTtekstnieartykuowanynppodstprawnarozplubpreambua"/>
      </w:pPr>
      <w:r w:rsidRPr="00BD3429">
        <w:t>[26]</w:t>
      </w:r>
      <w:r w:rsidRPr="00BD3429">
        <w:tab/>
        <w:t>Recommendation ITU-R BS.450-3 (11/2001) Transmission standards for FM sound broadcasting at VHF</w:t>
      </w:r>
    </w:p>
    <w:bookmarkEnd w:id="3"/>
    <w:p w14:paraId="4B03431B" w14:textId="77777777" w:rsidR="006643F1" w:rsidRPr="00BD3429" w:rsidRDefault="00155907" w:rsidP="00827543">
      <w:pPr>
        <w:pStyle w:val="NIEARTTEKSTtekstnieartykuowanynppodstprawnarozplubpreambua"/>
      </w:pPr>
      <w:r w:rsidRPr="00BD3429">
        <w:t>2.2</w:t>
      </w:r>
      <w:r w:rsidRPr="00BD3429">
        <w:tab/>
        <w:t>Kui punktis 2.1 esitatud nimekiri sisaldab viidet konkreetsele dokumendi versioonile (määratud avaldamiskuupäevaga, väljaande numbriga, versiooninumbriga jne), ei kasutata nimetatud dokumendi järgnevaid versioone.</w:t>
      </w:r>
    </w:p>
    <w:p w14:paraId="57323F0B" w14:textId="77777777" w:rsidR="006643F1" w:rsidRPr="00BD3429" w:rsidRDefault="00155907" w:rsidP="00981A82">
      <w:pPr>
        <w:pStyle w:val="NIEARTTEKSTtekstnieartykuowanynppodstprawnarozplubpreambua"/>
      </w:pPr>
      <w:r w:rsidRPr="00BD3429">
        <w:t>2.3.</w:t>
      </w:r>
      <w:r w:rsidRPr="00BD3429">
        <w:tab/>
        <w:t>Kui punktis 2.1 esitatud nimekiri ei sisalda viidet konkreetsele dokumendi versioonile, kasutatakse nimetatud dokumendi uusimat versiooni.</w:t>
      </w:r>
    </w:p>
    <w:p w14:paraId="3DA979D7" w14:textId="77777777" w:rsidR="006643F1" w:rsidRPr="00BD3429" w:rsidRDefault="00155907" w:rsidP="00981A82">
      <w:pPr>
        <w:pStyle w:val="NIEARTTEKSTtekstnieartykuowanynppodstprawnarozplubpreambua"/>
      </w:pPr>
      <w:r w:rsidRPr="00BD3429">
        <w:t>2.4.</w:t>
      </w:r>
      <w:r w:rsidRPr="00BD3429">
        <w:tab/>
        <w:t>Alapunktides 1–10 nimetatud dokumendid on kättesaadavad Euroopa Telekommunikatsioonistandardite Instituudi veebilehel (www.etsi.org).</w:t>
      </w:r>
    </w:p>
    <w:p w14:paraId="29B3F5B6" w14:textId="77777777" w:rsidR="006643F1" w:rsidRPr="00BD3429" w:rsidRDefault="00155907" w:rsidP="00981A82">
      <w:pPr>
        <w:pStyle w:val="NIEARTTEKSTtekstnieartykuowanynppodstprawnarozplubpreambua"/>
      </w:pPr>
      <w:r w:rsidRPr="00BD3429">
        <w:t>2.5.</w:t>
      </w:r>
      <w:r w:rsidRPr="00BD3429">
        <w:tab/>
        <w:t>Alapunktides 11–14 nimetatud dokumendid on kättesaadavad (tasu eest) Rahvusvahelise Elektrotehnikakomisjoni veebilehel (www.iec.ch).</w:t>
      </w:r>
    </w:p>
    <w:p w14:paraId="77E62154" w14:textId="77777777" w:rsidR="00F93238" w:rsidRPr="00BD3429" w:rsidRDefault="00F93238" w:rsidP="00626603">
      <w:pPr>
        <w:pStyle w:val="ARTartustawynprozporzdzenia"/>
      </w:pPr>
      <w:r w:rsidRPr="00BD3429">
        <w:t>2.6. Alapunktides 15–25 nimetatud dokumendid on kättesaadavad (tasu eest) Rahvusvahelise Standardiorganisatsiooni veebilehel (www.iso.org).</w:t>
      </w:r>
    </w:p>
    <w:p w14:paraId="52998807" w14:textId="77777777" w:rsidR="00811C70" w:rsidRPr="00BD3429" w:rsidRDefault="00155907" w:rsidP="00CC1864">
      <w:pPr>
        <w:pStyle w:val="NIEARTTEKSTtekstnieartykuowanynppodstprawnarozplubpreambua"/>
      </w:pPr>
      <w:r w:rsidRPr="00BD3429">
        <w:lastRenderedPageBreak/>
        <w:t>2.7.</w:t>
      </w:r>
      <w:r w:rsidRPr="00BD3429">
        <w:tab/>
        <w:t>Punkti 2.1 alapunktis 26 nimetatud dokument on kättesaadav Rahvusvahelise Telekommunikatsiooni Liidu veebilehel (www.itu.int).</w:t>
      </w:r>
    </w:p>
    <w:p w14:paraId="67045FC3" w14:textId="77777777" w:rsidR="00CC1864" w:rsidRPr="00BD3429" w:rsidRDefault="00CC1864" w:rsidP="00CC1864">
      <w:pPr>
        <w:pStyle w:val="ARTartustawynprozporzdzenia"/>
      </w:pPr>
    </w:p>
    <w:p w14:paraId="2DDAB945" w14:textId="77777777" w:rsidR="00776D98" w:rsidRPr="00BD3429" w:rsidRDefault="00776D98" w:rsidP="00776D98">
      <w:pPr>
        <w:rPr>
          <w:b/>
        </w:rPr>
      </w:pPr>
      <w:bookmarkStart w:id="4" w:name="_Toc528068357"/>
      <w:r w:rsidRPr="00BD3429">
        <w:rPr>
          <w:rStyle w:val="Ppogrubienie"/>
        </w:rPr>
        <w:t>3.</w:t>
      </w:r>
      <w:r w:rsidRPr="00BD3429">
        <w:tab/>
      </w:r>
      <w:r w:rsidRPr="00BD3429">
        <w:rPr>
          <w:rStyle w:val="Ppogrubienie"/>
        </w:rPr>
        <w:t>Mõistete määratlused</w:t>
      </w:r>
      <w:bookmarkEnd w:id="4"/>
    </w:p>
    <w:p w14:paraId="3B026874" w14:textId="77777777" w:rsidR="00776D98" w:rsidRPr="00BD3429" w:rsidRDefault="00776D98" w:rsidP="00776D98">
      <w:pPr>
        <w:pStyle w:val="NIEARTTEKSTtekstnieartykuowanynppodstprawnarozplubpreambua"/>
      </w:pPr>
      <w:r w:rsidRPr="00BD3429">
        <w:t>Lisas kasutatud mõistete määratlused on esitatud allpool.</w:t>
      </w:r>
    </w:p>
    <w:p w14:paraId="666E028E" w14:textId="77777777" w:rsidR="00776D98" w:rsidRPr="00BD3429" w:rsidRDefault="00776D98" w:rsidP="00776D98">
      <w:pPr>
        <w:pStyle w:val="NIEARTTEKSTtekstnieartykuowanynppodstprawnarozplubpreambua"/>
      </w:pPr>
      <w:r w:rsidRPr="00BD3429">
        <w:t>DAB+ raadioringhäälingu vastuvõtja – tarbijatele ettenähtud seade, mille peamine funktsioon on normide PN-ETSI EN 300 401 V2.1.1:2017-08 [1] ja ETSI TS 102 563 V2.1.1:2017-01[5] kohaselt edastatud digitaalsete DAB+ raadioringhäälingute vastuvõtmine.</w:t>
      </w:r>
    </w:p>
    <w:p w14:paraId="2564E851" w14:textId="77777777" w:rsidR="00776D98" w:rsidRPr="00BD3429" w:rsidRDefault="00776D98" w:rsidP="00776D98">
      <w:pPr>
        <w:pStyle w:val="NIEARTTEKSTtekstnieartykuowanynppodstprawnarozplubpreambua"/>
      </w:pPr>
      <w:r w:rsidRPr="00BD3429">
        <w:t>Standardne vastuvõtja – DAB+ raadioringhäälingu vastuvõtja, mida kasutatakse digitaalsete raadioringhäälingute vastuvõtmiseks ja mis on varustatud vähemalt tähtnumbrilise kuvariga.</w:t>
      </w:r>
    </w:p>
    <w:p w14:paraId="2B312007" w14:textId="77777777" w:rsidR="00776D98" w:rsidRPr="00BD3429" w:rsidRDefault="00776D98" w:rsidP="00776D98">
      <w:pPr>
        <w:pStyle w:val="NIEARTTEKSTtekstnieartykuowanynppodstprawnarozplubpreambua"/>
      </w:pPr>
      <w:r w:rsidRPr="00BD3429">
        <w:t>Multimeediavastuvõtja – DAB+ raadioringhäälingu vastuvõtja, mida kasutatakse digitaalsete raadioringhäälingute vastuvõtmiseks ja mis on varustatud värvikuvariga, mille lahutusvõime on vähemalt 320 x 240 pikslit ja mille värvilahutus on vähemalt 8 bitti.</w:t>
      </w:r>
    </w:p>
    <w:p w14:paraId="16A673A7" w14:textId="77777777" w:rsidR="00776D98" w:rsidRPr="00BD3429" w:rsidRDefault="00776D98" w:rsidP="00776D98">
      <w:pPr>
        <w:pStyle w:val="NIEARTTEKSTtekstnieartykuowanynppodstprawnarozplubpreambua"/>
      </w:pPr>
      <w:r w:rsidRPr="00BD3429">
        <w:t>Adapter – DAB+ raadioringhäälingu vastuvõtja, mis muundab DAB+ signaali UKF-FM-i, Bluetoothi signaaliks ning mis on varustatud UX-audioväljundi või muu tehnoloogilise lahendusega.</w:t>
      </w:r>
    </w:p>
    <w:p w14:paraId="0AAF8F9C" w14:textId="77777777" w:rsidR="00A934C6" w:rsidRPr="00BD3429" w:rsidRDefault="00A934C6" w:rsidP="00A934C6">
      <w:pPr>
        <w:pStyle w:val="NIEARTTEKSTtekstnieartykuowanynppodstprawnarozplubpreambua"/>
        <w:rPr>
          <w:rFonts w:eastAsia="Times New Roman"/>
          <w:color w:val="FF0000"/>
        </w:rPr>
      </w:pPr>
      <w:r w:rsidRPr="00BD3429">
        <w:t>Autoraadio – DAB+ raadioringhäälingu v</w:t>
      </w:r>
      <w:bookmarkStart w:id="5" w:name="_GoBack"/>
      <w:bookmarkEnd w:id="5"/>
      <w:r w:rsidRPr="00BD3429">
        <w:t>astuvõtja, mis on paigaldatud 20. juuni 1997. aasta liiklusseaduse (Poola 2018. aasta ametlik väljaanne, nr 1990, hilisemate muudatustega</w:t>
      </w:r>
      <w:r w:rsidRPr="00BD3429">
        <w:rPr>
          <w:rStyle w:val="FootnoteReference"/>
        </w:rPr>
        <w:footnoteReference w:id="4"/>
      </w:r>
      <w:r w:rsidRPr="00BD3429">
        <w:rPr>
          <w:rStyle w:val="IGindeksgrny"/>
        </w:rPr>
        <w:t>)</w:t>
      </w:r>
      <w:r w:rsidRPr="00BD3429">
        <w:t>) 2. lisa punktis 1 nimetatud M-kategooria sõidukitesse.</w:t>
      </w:r>
    </w:p>
    <w:p w14:paraId="0C250128" w14:textId="77777777" w:rsidR="00A934C6" w:rsidRPr="00BD3429" w:rsidRDefault="00A934C6" w:rsidP="00882A4C">
      <w:pPr>
        <w:pStyle w:val="ARTartustawynprozporzdzenia"/>
      </w:pPr>
    </w:p>
    <w:p w14:paraId="02AA18D4" w14:textId="77777777" w:rsidR="00776D98" w:rsidRPr="00BD3429" w:rsidRDefault="00776D98" w:rsidP="00776D98">
      <w:bookmarkStart w:id="6" w:name="_Toc528068358"/>
      <w:r w:rsidRPr="00BD3429">
        <w:rPr>
          <w:rStyle w:val="Ppogrubienie"/>
        </w:rPr>
        <w:t>4.</w:t>
      </w:r>
      <w:r w:rsidRPr="00BD3429">
        <w:tab/>
      </w:r>
      <w:r w:rsidRPr="00BD3429">
        <w:rPr>
          <w:rStyle w:val="Ppogrubienie"/>
        </w:rPr>
        <w:t>Lühendid ja akronüümid</w:t>
      </w:r>
      <w:bookmarkEnd w:id="6"/>
    </w:p>
    <w:p w14:paraId="52872075" w14:textId="77777777" w:rsidR="00776D98" w:rsidRPr="00BD3429" w:rsidRDefault="00776D98" w:rsidP="000C7239">
      <w:pPr>
        <w:jc w:val="both"/>
        <w:rPr>
          <w:bCs/>
        </w:rPr>
      </w:pPr>
      <w:r w:rsidRPr="00BD3429">
        <w:t>AAC: Advanced Audio Coding – standardi ISO/IEC 14496-3:2009 [13] kohane täiustatud audiokodeering</w:t>
      </w:r>
    </w:p>
    <w:p w14:paraId="24F4FF20" w14:textId="77777777" w:rsidR="00776D98" w:rsidRPr="00BD3429" w:rsidRDefault="00776D98" w:rsidP="000C7239">
      <w:pPr>
        <w:jc w:val="both"/>
      </w:pPr>
      <w:r w:rsidRPr="00BD3429">
        <w:t>CU: Capacity Unit – võimsusühik</w:t>
      </w:r>
    </w:p>
    <w:p w14:paraId="65EC3834" w14:textId="77777777" w:rsidR="00776D98" w:rsidRPr="00BD3429" w:rsidRDefault="00776D98" w:rsidP="000C7239">
      <w:pPr>
        <w:jc w:val="both"/>
      </w:pPr>
      <w:r w:rsidRPr="00BD3429">
        <w:t>DAB: Digital Audio Broadcasting (DAB) – digitaalne raadioringhääling</w:t>
      </w:r>
    </w:p>
    <w:p w14:paraId="32350AF8" w14:textId="57ABD43D" w:rsidR="00776D98" w:rsidRPr="00BD3429" w:rsidRDefault="00776D98" w:rsidP="000C7239">
      <w:pPr>
        <w:jc w:val="both"/>
      </w:pPr>
      <w:r w:rsidRPr="00BD3429">
        <w:t>DAB+ – digitaalne raadioringhääling, milles kasutatakse MPEG-4 HE AACv2 audiokodeeringut kooskõlas tehnilise kirjeldusega ETSI TS 102 563 V2.1.1:2017-01 [5]</w:t>
      </w:r>
    </w:p>
    <w:p w14:paraId="37F28B09" w14:textId="77777777" w:rsidR="00776D98" w:rsidRPr="00BD3429" w:rsidRDefault="00776D98" w:rsidP="000C7239">
      <w:pPr>
        <w:jc w:val="both"/>
      </w:pPr>
      <w:r w:rsidRPr="00BD3429">
        <w:lastRenderedPageBreak/>
        <w:t>DL: Dynamic Label – dünaamiline märgend</w:t>
      </w:r>
    </w:p>
    <w:p w14:paraId="6ECCA1EC" w14:textId="77777777" w:rsidR="00776D98" w:rsidRPr="00BD3429" w:rsidRDefault="004426D0" w:rsidP="000C7239">
      <w:pPr>
        <w:jc w:val="both"/>
      </w:pPr>
      <w:r w:rsidRPr="00BD3429">
        <w:t>EN: European Norm – Euroopa standard</w:t>
      </w:r>
    </w:p>
    <w:p w14:paraId="3B6CC9C7" w14:textId="77777777" w:rsidR="00776D98" w:rsidRPr="00BD3429" w:rsidRDefault="004426D0" w:rsidP="000C7239">
      <w:pPr>
        <w:jc w:val="both"/>
      </w:pPr>
      <w:r w:rsidRPr="00BD3429">
        <w:t>EPG: Electronic Program Guide – elektrooniline saatekava</w:t>
      </w:r>
    </w:p>
    <w:p w14:paraId="5785B8A0" w14:textId="77777777" w:rsidR="00776D98" w:rsidRPr="00BD3429" w:rsidRDefault="00776D98" w:rsidP="000C7239">
      <w:pPr>
        <w:jc w:val="both"/>
      </w:pPr>
      <w:r w:rsidRPr="00BD3429">
        <w:t>ETSI: European Telecommunications Standards Institute – Euroopa Telekommunikatsioonistandardite Instituut</w:t>
      </w:r>
    </w:p>
    <w:p w14:paraId="4008AA17" w14:textId="77777777" w:rsidR="00776D98" w:rsidRPr="00BD3429" w:rsidRDefault="00776D98" w:rsidP="000C7239">
      <w:pPr>
        <w:jc w:val="both"/>
      </w:pPr>
      <w:r w:rsidRPr="00BD3429">
        <w:t>FM: Frequency Modulation – sagedusmodulatsioon</w:t>
      </w:r>
    </w:p>
    <w:p w14:paraId="277217A3" w14:textId="44E7B607" w:rsidR="002C00A7" w:rsidRPr="00BD3429" w:rsidRDefault="002C00A7" w:rsidP="000C7239">
      <w:pPr>
        <w:jc w:val="both"/>
        <w:rPr>
          <w:bCs/>
        </w:rPr>
      </w:pPr>
      <w:r w:rsidRPr="00BD3429">
        <w:t>HE AACv2: High Efficient Advanced Audio Coding – standardis ISO/IEC 14496-3:2009</w:t>
      </w:r>
      <w:r w:rsidRPr="00BD3429">
        <w:fldChar w:fldCharType="begin"/>
      </w:r>
      <w:r w:rsidRPr="00BD3429">
        <w:instrText xml:space="preserve"> REF _Ref383439138 \r \h  \* MERGEFORMAT </w:instrText>
      </w:r>
      <w:r w:rsidRPr="00BD3429">
        <w:fldChar w:fldCharType="separate"/>
      </w:r>
      <w:r w:rsidR="00BD3429">
        <w:rPr>
          <w:b/>
          <w:bCs/>
          <w:lang w:val="en-US"/>
        </w:rPr>
        <w:t>Error! Reference source not found.</w:t>
      </w:r>
      <w:r w:rsidRPr="00BD3429">
        <w:fldChar w:fldCharType="end"/>
      </w:r>
      <w:r w:rsidRPr="00BD3429">
        <w:t xml:space="preserve"> sätestatud kõrgefektiivne täiustatud audiokodeering</w:t>
      </w:r>
    </w:p>
    <w:p w14:paraId="5F01958A" w14:textId="77777777" w:rsidR="00776D98" w:rsidRPr="00BD3429" w:rsidRDefault="00776D98" w:rsidP="000C7239">
      <w:pPr>
        <w:jc w:val="both"/>
      </w:pPr>
      <w:r w:rsidRPr="00BD3429">
        <w:t>IEC: International Electrotechnical Commission – Rahvusvaheline Elektrotehnikakomisjon</w:t>
      </w:r>
    </w:p>
    <w:p w14:paraId="5AD2BA5B" w14:textId="77777777" w:rsidR="00776D98" w:rsidRPr="00BD3429" w:rsidRDefault="00776D98" w:rsidP="000C7239">
      <w:pPr>
        <w:jc w:val="both"/>
      </w:pPr>
      <w:r w:rsidRPr="00BD3429">
        <w:t>ISO: International Organization for Standardization – Rahvusvaheline Standardiorganisatsioon</w:t>
      </w:r>
    </w:p>
    <w:p w14:paraId="61440C20" w14:textId="77777777" w:rsidR="00776D98" w:rsidRPr="00BD3429" w:rsidRDefault="00776D98" w:rsidP="000C7239">
      <w:pPr>
        <w:jc w:val="both"/>
      </w:pPr>
      <w:r w:rsidRPr="00BD3429">
        <w:t>ITU: International Telecommunication Union – Rahvusvaheline Telekommunikatsiooni Liit</w:t>
      </w:r>
    </w:p>
    <w:p w14:paraId="0A920404" w14:textId="77777777" w:rsidR="00776D98" w:rsidRPr="00BD3429" w:rsidRDefault="00776D98" w:rsidP="000C7239">
      <w:pPr>
        <w:jc w:val="both"/>
      </w:pPr>
      <w:r w:rsidRPr="00BD3429">
        <w:t>ITU-R: ITU Radiocommunications Sector – Rahvusvahelise Telekommunikatsiooni Liidu Raadiosidesektor</w:t>
      </w:r>
    </w:p>
    <w:p w14:paraId="1EB0BF82" w14:textId="74EAA08A" w:rsidR="00776D98" w:rsidRPr="00BD3429" w:rsidRDefault="00776D98" w:rsidP="000C7239">
      <w:pPr>
        <w:jc w:val="both"/>
      </w:pPr>
      <w:r w:rsidRPr="00BD3429">
        <w:t>MPEG – liikuvate kujutiste eksperdirühma valideeritud pildi- ja kaasneva heli kodeerimise standardite komplekt</w:t>
      </w:r>
    </w:p>
    <w:p w14:paraId="7DAF9E96" w14:textId="77777777" w:rsidR="00776D98" w:rsidRPr="00BD3429" w:rsidRDefault="00776D98" w:rsidP="000C7239">
      <w:pPr>
        <w:jc w:val="both"/>
      </w:pPr>
      <w:r w:rsidRPr="00BD3429">
        <w:t>MPEG-4 – standardis ISO/IEC 14496-3:2009 [13] kirjeldatud MPEG audio- ja videokodeerimisstandardite komplekt</w:t>
      </w:r>
    </w:p>
    <w:p w14:paraId="5563E1D1" w14:textId="77777777" w:rsidR="00776D98" w:rsidRPr="00BD3429" w:rsidRDefault="00776D98" w:rsidP="000C7239">
      <w:pPr>
        <w:jc w:val="both"/>
      </w:pPr>
      <w:r w:rsidRPr="00BD3429">
        <w:t>MSC: Main Service Channel – põhiteenuskanal</w:t>
      </w:r>
    </w:p>
    <w:p w14:paraId="73DAFC8B" w14:textId="77777777" w:rsidR="00776D98" w:rsidRPr="00BD3429" w:rsidRDefault="004426D0" w:rsidP="000C7239">
      <w:pPr>
        <w:jc w:val="both"/>
      </w:pPr>
      <w:r w:rsidRPr="00BD3429">
        <w:t>RDS: Radio Data System (for UKF FM) – UKF-FMi raadioandmesüsteem</w:t>
      </w:r>
    </w:p>
    <w:p w14:paraId="331756BC" w14:textId="77777777" w:rsidR="00776D98" w:rsidRPr="00BD3429" w:rsidRDefault="00776D98" w:rsidP="000C7239">
      <w:pPr>
        <w:jc w:val="both"/>
      </w:pPr>
      <w:r w:rsidRPr="00BD3429">
        <w:t>TPEG – transpordikontrolli eksperdirühma valideeritud liiklus- ja reisiteabe andmeprotokollide komplekt</w:t>
      </w:r>
    </w:p>
    <w:p w14:paraId="2167360D" w14:textId="77777777" w:rsidR="00776D98" w:rsidRPr="00BD3429" w:rsidRDefault="004426D0" w:rsidP="000C7239">
      <w:pPr>
        <w:jc w:val="both"/>
      </w:pPr>
      <w:r w:rsidRPr="00BD3429">
        <w:t>TTI: Traffic and Travel Information – liiklus- ja reisiteave</w:t>
      </w:r>
    </w:p>
    <w:p w14:paraId="0F915CB4" w14:textId="77777777" w:rsidR="00776D98" w:rsidRPr="00BD3429" w:rsidRDefault="004426D0" w:rsidP="000C7239">
      <w:pPr>
        <w:jc w:val="both"/>
      </w:pPr>
      <w:r w:rsidRPr="00BD3429">
        <w:t>TS: Technical Specification – tehniline kirjeldus</w:t>
      </w:r>
    </w:p>
    <w:p w14:paraId="569E1FE9" w14:textId="2FDD3017" w:rsidR="00776D98" w:rsidRPr="00BD3429" w:rsidRDefault="004426D0" w:rsidP="000C7239">
      <w:pPr>
        <w:jc w:val="both"/>
      </w:pPr>
      <w:r w:rsidRPr="00BD3429">
        <w:t>VHF: Very High Frequency – ülikõrgsagedus (ülikõrgsagedusvahemik 30–300 MHz)</w:t>
      </w:r>
    </w:p>
    <w:p w14:paraId="0B3B022B" w14:textId="77777777" w:rsidR="00776D98" w:rsidRPr="00BD3429" w:rsidRDefault="00776D98" w:rsidP="000C7239">
      <w:pPr>
        <w:spacing w:after="240"/>
        <w:jc w:val="both"/>
      </w:pPr>
      <w:r w:rsidRPr="00BD3429">
        <w:t>UKF – FM-analoograadioringhääling sagedusvahemikus 87,5–108 MHz</w:t>
      </w:r>
    </w:p>
    <w:p w14:paraId="71CEDAE6" w14:textId="77777777" w:rsidR="00776D98" w:rsidRPr="00BD3429" w:rsidRDefault="00776D98" w:rsidP="000C7239">
      <w:pPr>
        <w:jc w:val="both"/>
        <w:rPr>
          <w:rStyle w:val="Ppogrubienie"/>
        </w:rPr>
      </w:pPr>
      <w:bookmarkStart w:id="7" w:name="_Toc528068359"/>
      <w:r w:rsidRPr="00BD3429">
        <w:rPr>
          <w:rStyle w:val="Ppogrubienie"/>
        </w:rPr>
        <w:t>5.</w:t>
      </w:r>
      <w:r w:rsidRPr="00BD3429">
        <w:tab/>
      </w:r>
      <w:r w:rsidRPr="00BD3429">
        <w:rPr>
          <w:rStyle w:val="Ppogrubienie"/>
        </w:rPr>
        <w:t>Vastuvõtuvõime</w:t>
      </w:r>
      <w:bookmarkEnd w:id="7"/>
    </w:p>
    <w:p w14:paraId="27B09AFF" w14:textId="681DC39E" w:rsidR="00776D98" w:rsidRPr="00BD3429" w:rsidRDefault="00776D98" w:rsidP="000C7239">
      <w:pPr>
        <w:spacing w:after="240"/>
        <w:jc w:val="both"/>
      </w:pPr>
      <w:r w:rsidRPr="00BD3429">
        <w:t>DAB+ raadioringhäälingu vastuvõtja tagab selliste DAB+ signaalide vastuvõtmise, mis edastatakse VHF-sagedusala III sagedusspektris sagedusel 174–240 MHz ning mis täidavad normidest PN-ETSI EN 300 401 V2.1.1:2017-08 [1] ja ETSI TS 102 563 V2.1.1:2017-01 [5] tulenevad nõuded.</w:t>
      </w:r>
    </w:p>
    <w:p w14:paraId="3D3702C7" w14:textId="77777777" w:rsidR="00776D98" w:rsidRPr="00BD3429" w:rsidRDefault="00776D98" w:rsidP="000C7239">
      <w:pPr>
        <w:jc w:val="both"/>
        <w:rPr>
          <w:rStyle w:val="Ppogrubienie"/>
        </w:rPr>
      </w:pPr>
      <w:bookmarkStart w:id="8" w:name="_Toc528068360"/>
      <w:r w:rsidRPr="00BD3429">
        <w:rPr>
          <w:rStyle w:val="Ppogrubienie"/>
        </w:rPr>
        <w:lastRenderedPageBreak/>
        <w:t>6.</w:t>
      </w:r>
      <w:r w:rsidRPr="00BD3429">
        <w:tab/>
      </w:r>
      <w:r w:rsidRPr="00BD3429">
        <w:rPr>
          <w:rStyle w:val="Ppogrubienie"/>
        </w:rPr>
        <w:t>Teenustele juurdepääs</w:t>
      </w:r>
      <w:bookmarkEnd w:id="8"/>
    </w:p>
    <w:p w14:paraId="0272537B" w14:textId="77777777" w:rsidR="00776D98" w:rsidRPr="00BD3429" w:rsidRDefault="00776D98" w:rsidP="000C7239">
      <w:pPr>
        <w:jc w:val="both"/>
      </w:pPr>
      <w:r w:rsidRPr="00BD3429">
        <w:t>1)</w:t>
      </w:r>
      <w:r w:rsidRPr="00BD3429">
        <w:tab/>
        <w:t>DAB+ raadioringhäälingu vastuvõtja tagab järgmiste teenuste kättesaadavuse:</w:t>
      </w:r>
    </w:p>
    <w:p w14:paraId="76F93839" w14:textId="77777777" w:rsidR="00776D98" w:rsidRPr="00BD3429" w:rsidRDefault="00776D98" w:rsidP="000C7239">
      <w:pPr>
        <w:jc w:val="both"/>
      </w:pPr>
      <w:r w:rsidRPr="00BD3429">
        <w:t>a)</w:t>
      </w:r>
      <w:r w:rsidRPr="00BD3429">
        <w:tab/>
        <w:t>krüpteerimata tasuta vastuvõetavate (</w:t>
      </w:r>
      <w:r w:rsidRPr="00BD3429">
        <w:rPr>
          <w:i/>
          <w:iCs/>
        </w:rPr>
        <w:t>Free-To-Air</w:t>
      </w:r>
      <w:r w:rsidRPr="00BD3429">
        <w:t>) programmide vastuvõtt,</w:t>
      </w:r>
    </w:p>
    <w:p w14:paraId="51EED8CC" w14:textId="77777777" w:rsidR="00776D98" w:rsidRPr="00BD3429" w:rsidRDefault="00776D98" w:rsidP="000C7239">
      <w:pPr>
        <w:jc w:val="both"/>
      </w:pPr>
      <w:r w:rsidRPr="00BD3429">
        <w:t>b)</w:t>
      </w:r>
      <w:r w:rsidRPr="00BD3429">
        <w:tab/>
        <w:t>tekstisõnumite vastuvõtt (jaama nimi ja DL),</w:t>
      </w:r>
    </w:p>
    <w:p w14:paraId="52FFDEDA" w14:textId="58E67D68" w:rsidR="00776D98" w:rsidRPr="00BD3429" w:rsidRDefault="00776D98" w:rsidP="000C7239">
      <w:pPr>
        <w:jc w:val="both"/>
      </w:pPr>
      <w:r w:rsidRPr="00BD3429">
        <w:t>c)</w:t>
      </w:r>
      <w:r w:rsidRPr="00BD3429">
        <w:tab/>
        <w:t>20. juuni 1997. aasta liiklusseaduse 2. lisa punktis 1 nimetatud ja navigatsioonisüsteemiga varustatud M-kategooria sõidukitesse paigaldatud autoraadiod tagavad TPEG liiklusteadete vastuvõtu kooskõlas normidega ISO/TS 18234-1:2013 [15], ISO/TS 18234-2:2013 [16], ISO/TS 18234-3:2013 [17], ISO/TS 18234-4:2006 [18], ISO/TS 18234-5:2006 [19], ISO/TS 18234-6:2006 [20], ISO/TS 18234-7:2013[21], ISO/TS 18234-8:2012 [22], ISO/TS 18234-9:2013 [23], ISO/TS 18234-10:2013 [24], ISO/TS 18234-11:2013 [25],</w:t>
      </w:r>
    </w:p>
    <w:p w14:paraId="3D153BBE" w14:textId="2ADAA676" w:rsidR="00776D98" w:rsidRPr="00BD3429" w:rsidRDefault="00776D98" w:rsidP="000C7239">
      <w:pPr>
        <w:jc w:val="both"/>
      </w:pPr>
      <w:r w:rsidRPr="00BD3429">
        <w:t>d)</w:t>
      </w:r>
      <w:r w:rsidRPr="00BD3429">
        <w:tab/>
        <w:t>autoraadiod tagavad tehnilise kirjelduse ETSI TS 103 461 V1.1.1:2017-08 [10] punktis 6.11 sätestatud teadete (</w:t>
      </w:r>
      <w:r w:rsidRPr="00BD3429">
        <w:rPr>
          <w:i/>
          <w:iCs/>
        </w:rPr>
        <w:t>announcement</w:t>
      </w:r>
      <w:r w:rsidRPr="00BD3429">
        <w:t>) vastuvõtu</w:t>
      </w:r>
      <w:r w:rsidR="00C808D4">
        <w:t>.</w:t>
      </w:r>
    </w:p>
    <w:p w14:paraId="72A1CD19" w14:textId="665F7551" w:rsidR="00776D98" w:rsidRPr="00BD3429" w:rsidRDefault="00776D98" w:rsidP="000C7239">
      <w:pPr>
        <w:jc w:val="both"/>
      </w:pPr>
      <w:r w:rsidRPr="00BD3429">
        <w:t>2)</w:t>
      </w:r>
      <w:r w:rsidRPr="00BD3429">
        <w:tab/>
      </w:r>
      <w:r w:rsidR="00C808D4">
        <w:t>M</w:t>
      </w:r>
      <w:r w:rsidRPr="00BD3429">
        <w:t>ultimeediavastuvõtja tagab lisaks järgmiste teenuste kättesaadavuse:</w:t>
      </w:r>
    </w:p>
    <w:p w14:paraId="4446398F" w14:textId="77777777" w:rsidR="00776D98" w:rsidRPr="00BD3429" w:rsidRDefault="00776D98" w:rsidP="000C7239">
      <w:pPr>
        <w:jc w:val="both"/>
      </w:pPr>
      <w:r w:rsidRPr="00BD3429">
        <w:t>a)</w:t>
      </w:r>
      <w:r w:rsidRPr="00BD3429">
        <w:tab/>
        <w:t>tehnilise tingimuse ETSI TS 102 818 V3.1.1:2015-01 [6] kohase täiustatud profiiliga elektroonilise saatekava vastuvõtt,</w:t>
      </w:r>
    </w:p>
    <w:p w14:paraId="551AF7FE" w14:textId="77777777" w:rsidR="00776D98" w:rsidRPr="00BD3429" w:rsidRDefault="00776D98" w:rsidP="000C7239">
      <w:pPr>
        <w:jc w:val="both"/>
      </w:pPr>
      <w:r w:rsidRPr="00BD3429">
        <w:t>b)</w:t>
      </w:r>
      <w:r w:rsidRPr="00BD3429">
        <w:tab/>
        <w:t>tehnilise tingimuse ETSI TS 102 980 V2.1.1:2017-01 [8] kohaste DL+ (</w:t>
      </w:r>
      <w:r w:rsidRPr="00BD3429">
        <w:rPr>
          <w:i/>
          <w:iCs/>
        </w:rPr>
        <w:t>DL Plus</w:t>
      </w:r>
      <w:r w:rsidRPr="00BD3429">
        <w:t>) teadete ja tehnilise tingimuse ETSI TS 101 499 V3.1.1:2015-01 [2] kohaste slaidiesitluste vastuvõtt;</w:t>
      </w:r>
    </w:p>
    <w:p w14:paraId="06A8AB56" w14:textId="77777777" w:rsidR="00776D98" w:rsidRPr="00BD3429" w:rsidRDefault="00776D98" w:rsidP="000C7239">
      <w:pPr>
        <w:jc w:val="both"/>
      </w:pPr>
      <w:r w:rsidRPr="00BD3429">
        <w:t>3)</w:t>
      </w:r>
      <w:r w:rsidRPr="00BD3429">
        <w:tab/>
        <w:t>kui DAB+ raadioringhäälingu vastuvõtjal on EPG-, Journaline’i ja teadete funktsioonid, täidab vastuvõtja neid funktsioone kooskõlas järgmiste põhimõtetega:</w:t>
      </w:r>
    </w:p>
    <w:p w14:paraId="0FC1B07A" w14:textId="77777777" w:rsidR="00776D98" w:rsidRPr="00BD3429" w:rsidRDefault="00776D98" w:rsidP="000C7239">
      <w:pPr>
        <w:jc w:val="both"/>
      </w:pPr>
      <w:r w:rsidRPr="00BD3429">
        <w:t>a)</w:t>
      </w:r>
      <w:r w:rsidRPr="00BD3429">
        <w:tab/>
        <w:t>põhivastuvõtjad tagavad tehnilise tingimuse ETSI TS 102 818 V3.1.1:2015-01 [6] kohase põhiprofiiliga elektroonilise saatekava vastuvõtu,</w:t>
      </w:r>
    </w:p>
    <w:p w14:paraId="149BEE92" w14:textId="77777777" w:rsidR="00776D98" w:rsidRPr="00BD3429" w:rsidRDefault="00776D98" w:rsidP="000C7239">
      <w:pPr>
        <w:jc w:val="both"/>
      </w:pPr>
      <w:r w:rsidRPr="00BD3429">
        <w:t>b)</w:t>
      </w:r>
      <w:r w:rsidRPr="00BD3429">
        <w:tab/>
        <w:t>tehnilise tingimuse ETSI TS 102 979 V1.1.1:2008-06 [7] kohase Journaline’i vastuvõtt,</w:t>
      </w:r>
    </w:p>
    <w:p w14:paraId="3D1C1DFF" w14:textId="14D42912" w:rsidR="00776D98" w:rsidRPr="00BD3429" w:rsidRDefault="0011760D" w:rsidP="000C7239">
      <w:pPr>
        <w:spacing w:after="240"/>
        <w:jc w:val="both"/>
      </w:pPr>
      <w:r w:rsidRPr="00BD3429">
        <w:t>c)</w:t>
      </w:r>
      <w:r w:rsidRPr="00BD3429">
        <w:tab/>
        <w:t>tehnilise kirjelduse ETSI TS 103 461 V1.1.1:2017-08 [10] punktis 6.11 sätestatud teadete vastuvõtt.</w:t>
      </w:r>
    </w:p>
    <w:p w14:paraId="7AB799FF" w14:textId="77777777" w:rsidR="00776D98" w:rsidRPr="00BD3429" w:rsidRDefault="00776D98" w:rsidP="000C7239">
      <w:pPr>
        <w:jc w:val="both"/>
        <w:rPr>
          <w:rStyle w:val="Ppogrubienie"/>
        </w:rPr>
      </w:pPr>
      <w:bookmarkStart w:id="9" w:name="_Toc388612397"/>
      <w:bookmarkStart w:id="10" w:name="_Toc528068361"/>
      <w:r w:rsidRPr="00BD3429">
        <w:rPr>
          <w:rStyle w:val="Ppogrubienie"/>
        </w:rPr>
        <w:t>7.</w:t>
      </w:r>
      <w:r w:rsidRPr="00BD3429">
        <w:tab/>
      </w:r>
      <w:r w:rsidRPr="00BD3429">
        <w:rPr>
          <w:rStyle w:val="Ppogrubienie"/>
        </w:rPr>
        <w:t>Raadioliidesele esitatavad nõuded ja DAB+ raadioringhäälingu vastuvõtjate häälestamise eeskirjad</w:t>
      </w:r>
      <w:bookmarkEnd w:id="9"/>
      <w:bookmarkEnd w:id="10"/>
    </w:p>
    <w:p w14:paraId="709BCE16" w14:textId="1D65E609" w:rsidR="00776D98" w:rsidRPr="00BD3429" w:rsidRDefault="00776D98" w:rsidP="000C7239">
      <w:pPr>
        <w:jc w:val="both"/>
      </w:pPr>
      <w:bookmarkStart w:id="11" w:name="_Toc388612398"/>
      <w:bookmarkStart w:id="12" w:name="_Toc528068362"/>
      <w:r w:rsidRPr="00BD3429">
        <w:t>7.1.</w:t>
      </w:r>
      <w:r w:rsidRPr="00BD3429">
        <w:tab/>
        <w:t>Vastuvõetav sagedusvahemik</w:t>
      </w:r>
      <w:bookmarkEnd w:id="11"/>
      <w:bookmarkEnd w:id="12"/>
    </w:p>
    <w:p w14:paraId="243E04F9" w14:textId="77777777" w:rsidR="00776D98" w:rsidRPr="00BD3429" w:rsidRDefault="00776D98" w:rsidP="000C7239">
      <w:pPr>
        <w:jc w:val="both"/>
      </w:pPr>
    </w:p>
    <w:tbl>
      <w:tblPr>
        <w:tblStyle w:val="TableNormal1"/>
        <w:tblW w:w="0" w:type="auto"/>
        <w:jc w:val="center"/>
        <w:tblLayout w:type="fixed"/>
        <w:tblLook w:val="01E0" w:firstRow="1" w:lastRow="1" w:firstColumn="1" w:lastColumn="1" w:noHBand="0" w:noVBand="0"/>
      </w:tblPr>
      <w:tblGrid>
        <w:gridCol w:w="2126"/>
        <w:gridCol w:w="2410"/>
        <w:gridCol w:w="2693"/>
      </w:tblGrid>
      <w:tr w:rsidR="00A60C9F" w:rsidRPr="00BD3429" w14:paraId="30548DD0" w14:textId="77777777" w:rsidTr="00162554">
        <w:trPr>
          <w:trHeight w:hRule="exact" w:val="887"/>
          <w:jc w:val="center"/>
        </w:trPr>
        <w:tc>
          <w:tcPr>
            <w:tcW w:w="2126" w:type="dxa"/>
            <w:tcBorders>
              <w:top w:val="single" w:sz="13" w:space="0" w:color="000000"/>
              <w:left w:val="single" w:sz="12" w:space="0" w:color="000000"/>
              <w:bottom w:val="single" w:sz="7" w:space="0" w:color="000000"/>
              <w:right w:val="single" w:sz="7" w:space="0" w:color="000000"/>
            </w:tcBorders>
            <w:vAlign w:val="center"/>
          </w:tcPr>
          <w:p w14:paraId="7A519C58" w14:textId="77777777" w:rsidR="00A60C9F" w:rsidRPr="00BD3429" w:rsidRDefault="00A60C9F" w:rsidP="0011754E">
            <w:pPr>
              <w:pStyle w:val="TableParagraph"/>
              <w:spacing w:before="3" w:line="250" w:lineRule="auto"/>
              <w:ind w:left="363" w:right="159" w:hanging="209"/>
              <w:rPr>
                <w:rFonts w:ascii="Arial" w:eastAsia="Arial" w:hAnsi="Arial" w:cs="Arial"/>
                <w:sz w:val="18"/>
                <w:szCs w:val="18"/>
              </w:rPr>
            </w:pPr>
            <w:r w:rsidRPr="00BD3429">
              <w:rPr>
                <w:rFonts w:ascii="Arial"/>
                <w:b/>
                <w:sz w:val="18"/>
              </w:rPr>
              <w:t xml:space="preserve">DAB ploki number </w:t>
            </w:r>
          </w:p>
        </w:tc>
        <w:tc>
          <w:tcPr>
            <w:tcW w:w="2410" w:type="dxa"/>
            <w:tcBorders>
              <w:top w:val="single" w:sz="13" w:space="0" w:color="000000"/>
              <w:left w:val="single" w:sz="7" w:space="0" w:color="000000"/>
              <w:bottom w:val="single" w:sz="7" w:space="0" w:color="000000"/>
              <w:right w:val="single" w:sz="7" w:space="0" w:color="000000"/>
            </w:tcBorders>
            <w:vAlign w:val="center"/>
          </w:tcPr>
          <w:p w14:paraId="27E7DEA5" w14:textId="77777777" w:rsidR="00A60C9F" w:rsidRPr="00BD3429" w:rsidRDefault="00A60C9F" w:rsidP="00162554">
            <w:pPr>
              <w:pStyle w:val="TableParagraph"/>
              <w:spacing w:before="3" w:line="250" w:lineRule="auto"/>
              <w:ind w:left="363" w:right="159" w:hanging="209"/>
              <w:rPr>
                <w:rFonts w:ascii="Arial"/>
                <w:b/>
                <w:sz w:val="18"/>
              </w:rPr>
            </w:pPr>
            <w:r w:rsidRPr="00BD3429">
              <w:rPr>
                <w:rFonts w:ascii="Arial"/>
                <w:b/>
                <w:sz w:val="18"/>
              </w:rPr>
              <w:t>Kesksagedus (MHz)</w:t>
            </w:r>
          </w:p>
        </w:tc>
        <w:tc>
          <w:tcPr>
            <w:tcW w:w="2693" w:type="dxa"/>
            <w:tcBorders>
              <w:top w:val="single" w:sz="13" w:space="0" w:color="000000"/>
              <w:left w:val="single" w:sz="7" w:space="0" w:color="000000"/>
              <w:bottom w:val="single" w:sz="7" w:space="0" w:color="000000"/>
              <w:right w:val="single" w:sz="7" w:space="0" w:color="000000"/>
            </w:tcBorders>
            <w:vAlign w:val="center"/>
          </w:tcPr>
          <w:p w14:paraId="05553164" w14:textId="4EB0B275" w:rsidR="00A60C9F" w:rsidRPr="00BD3429" w:rsidRDefault="00A60C9F" w:rsidP="00162554">
            <w:pPr>
              <w:pStyle w:val="TableParagraph"/>
              <w:spacing w:before="3" w:line="250" w:lineRule="auto"/>
              <w:ind w:left="363" w:right="159" w:hanging="209"/>
              <w:rPr>
                <w:rFonts w:ascii="Arial"/>
                <w:b/>
                <w:sz w:val="18"/>
              </w:rPr>
            </w:pPr>
            <w:r w:rsidRPr="00BD3429">
              <w:rPr>
                <w:rFonts w:ascii="Arial"/>
                <w:b/>
                <w:sz w:val="18"/>
              </w:rPr>
              <w:t>Sagedusvahemik (MHz)</w:t>
            </w:r>
          </w:p>
        </w:tc>
      </w:tr>
      <w:tr w:rsidR="00A60C9F" w:rsidRPr="00BD3429" w14:paraId="44E40DA4"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6D13F27"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5A</w:t>
            </w:r>
          </w:p>
        </w:tc>
        <w:tc>
          <w:tcPr>
            <w:tcW w:w="2410" w:type="dxa"/>
            <w:tcBorders>
              <w:top w:val="single" w:sz="7" w:space="0" w:color="000000"/>
              <w:left w:val="single" w:sz="7" w:space="0" w:color="000000"/>
              <w:bottom w:val="single" w:sz="7" w:space="0" w:color="000000"/>
              <w:right w:val="single" w:sz="7" w:space="0" w:color="000000"/>
            </w:tcBorders>
          </w:tcPr>
          <w:p w14:paraId="147085CD" w14:textId="77777777" w:rsidR="00A60C9F" w:rsidRPr="00BD3429" w:rsidRDefault="00A60C9F" w:rsidP="008610F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174,28</w:t>
            </w:r>
          </w:p>
        </w:tc>
        <w:tc>
          <w:tcPr>
            <w:tcW w:w="2693" w:type="dxa"/>
            <w:tcBorders>
              <w:top w:val="single" w:sz="7" w:space="0" w:color="000000"/>
              <w:left w:val="single" w:sz="7" w:space="0" w:color="000000"/>
              <w:bottom w:val="single" w:sz="7" w:space="0" w:color="000000"/>
              <w:right w:val="single" w:sz="7" w:space="0" w:color="000000"/>
            </w:tcBorders>
          </w:tcPr>
          <w:p w14:paraId="3BC9B9A7" w14:textId="77777777" w:rsidR="00A60C9F" w:rsidRPr="00BD3429" w:rsidRDefault="00A60C9F"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174,160</w:t>
            </w:r>
            <w:r w:rsidRPr="00BD3429">
              <w:rPr>
                <w:rFonts w:ascii="Times New Roman"/>
                <w:sz w:val="18"/>
              </w:rPr>
              <w:t>–</w:t>
            </w:r>
            <w:r w:rsidRPr="00BD3429">
              <w:rPr>
                <w:rFonts w:ascii="Times New Roman"/>
                <w:sz w:val="18"/>
              </w:rPr>
              <w:t>175,696</w:t>
            </w:r>
          </w:p>
        </w:tc>
      </w:tr>
      <w:tr w:rsidR="00A60C9F" w:rsidRPr="00BD3429" w14:paraId="0C78D617"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BEC1B79"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5B</w:t>
            </w:r>
          </w:p>
        </w:tc>
        <w:tc>
          <w:tcPr>
            <w:tcW w:w="2410" w:type="dxa"/>
            <w:tcBorders>
              <w:top w:val="single" w:sz="7" w:space="0" w:color="000000"/>
              <w:left w:val="single" w:sz="7" w:space="0" w:color="000000"/>
              <w:bottom w:val="single" w:sz="7" w:space="0" w:color="000000"/>
              <w:right w:val="single" w:sz="7" w:space="0" w:color="000000"/>
            </w:tcBorders>
          </w:tcPr>
          <w:p w14:paraId="2BE6FB6D"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176,640</w:t>
            </w:r>
          </w:p>
        </w:tc>
        <w:tc>
          <w:tcPr>
            <w:tcW w:w="2693" w:type="dxa"/>
            <w:tcBorders>
              <w:top w:val="single" w:sz="7" w:space="0" w:color="000000"/>
              <w:left w:val="single" w:sz="7" w:space="0" w:color="000000"/>
              <w:bottom w:val="single" w:sz="7" w:space="0" w:color="000000"/>
              <w:right w:val="single" w:sz="7" w:space="0" w:color="000000"/>
            </w:tcBorders>
          </w:tcPr>
          <w:p w14:paraId="574851D9"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175,872</w:t>
            </w:r>
            <w:r w:rsidRPr="00BD3429">
              <w:rPr>
                <w:rFonts w:ascii="Times New Roman"/>
                <w:sz w:val="18"/>
              </w:rPr>
              <w:t>–</w:t>
            </w:r>
            <w:r w:rsidRPr="00BD3429">
              <w:rPr>
                <w:rFonts w:ascii="Times New Roman"/>
                <w:sz w:val="18"/>
              </w:rPr>
              <w:t>177,408</w:t>
            </w:r>
          </w:p>
        </w:tc>
      </w:tr>
      <w:tr w:rsidR="00A60C9F" w:rsidRPr="00BD3429" w14:paraId="6DB9BA69"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12B9E52F"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5C</w:t>
            </w:r>
          </w:p>
        </w:tc>
        <w:tc>
          <w:tcPr>
            <w:tcW w:w="2410" w:type="dxa"/>
            <w:tcBorders>
              <w:top w:val="single" w:sz="7" w:space="0" w:color="000000"/>
              <w:left w:val="single" w:sz="7" w:space="0" w:color="000000"/>
              <w:bottom w:val="single" w:sz="7" w:space="0" w:color="000000"/>
              <w:right w:val="single" w:sz="7" w:space="0" w:color="000000"/>
            </w:tcBorders>
          </w:tcPr>
          <w:p w14:paraId="0099F1BA"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178,352</w:t>
            </w:r>
          </w:p>
        </w:tc>
        <w:tc>
          <w:tcPr>
            <w:tcW w:w="2693" w:type="dxa"/>
            <w:tcBorders>
              <w:top w:val="single" w:sz="7" w:space="0" w:color="000000"/>
              <w:left w:val="single" w:sz="7" w:space="0" w:color="000000"/>
              <w:bottom w:val="single" w:sz="7" w:space="0" w:color="000000"/>
              <w:right w:val="single" w:sz="7" w:space="0" w:color="000000"/>
            </w:tcBorders>
          </w:tcPr>
          <w:p w14:paraId="2CDB2225"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177,584</w:t>
            </w:r>
            <w:r w:rsidRPr="00BD3429">
              <w:rPr>
                <w:rFonts w:ascii="Times New Roman"/>
                <w:sz w:val="18"/>
              </w:rPr>
              <w:t>–</w:t>
            </w:r>
            <w:r w:rsidRPr="00BD3429">
              <w:rPr>
                <w:rFonts w:ascii="Times New Roman"/>
                <w:sz w:val="18"/>
              </w:rPr>
              <w:t>179,120</w:t>
            </w:r>
          </w:p>
        </w:tc>
      </w:tr>
      <w:tr w:rsidR="00A60C9F" w:rsidRPr="00BD3429" w14:paraId="6EC47774"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93132BD"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5D</w:t>
            </w:r>
          </w:p>
        </w:tc>
        <w:tc>
          <w:tcPr>
            <w:tcW w:w="2410" w:type="dxa"/>
            <w:tcBorders>
              <w:top w:val="single" w:sz="7" w:space="0" w:color="000000"/>
              <w:left w:val="single" w:sz="7" w:space="0" w:color="000000"/>
              <w:bottom w:val="single" w:sz="7" w:space="0" w:color="000000"/>
              <w:right w:val="single" w:sz="7" w:space="0" w:color="000000"/>
            </w:tcBorders>
          </w:tcPr>
          <w:p w14:paraId="3F743DC6"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180,064</w:t>
            </w:r>
          </w:p>
        </w:tc>
        <w:tc>
          <w:tcPr>
            <w:tcW w:w="2693" w:type="dxa"/>
            <w:tcBorders>
              <w:top w:val="single" w:sz="7" w:space="0" w:color="000000"/>
              <w:left w:val="single" w:sz="7" w:space="0" w:color="000000"/>
              <w:bottom w:val="single" w:sz="7" w:space="0" w:color="000000"/>
              <w:right w:val="single" w:sz="7" w:space="0" w:color="000000"/>
            </w:tcBorders>
          </w:tcPr>
          <w:p w14:paraId="6972A8D9"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179,296</w:t>
            </w:r>
            <w:r w:rsidRPr="00BD3429">
              <w:rPr>
                <w:rFonts w:ascii="Times New Roman"/>
                <w:sz w:val="18"/>
              </w:rPr>
              <w:t>–</w:t>
            </w:r>
            <w:r w:rsidRPr="00BD3429">
              <w:rPr>
                <w:rFonts w:ascii="Times New Roman"/>
                <w:sz w:val="18"/>
              </w:rPr>
              <w:t>180,832</w:t>
            </w:r>
          </w:p>
        </w:tc>
      </w:tr>
      <w:tr w:rsidR="00A60C9F" w:rsidRPr="00BD3429" w14:paraId="08C4B290"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2278931"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lastRenderedPageBreak/>
              <w:t>6A</w:t>
            </w:r>
          </w:p>
        </w:tc>
        <w:tc>
          <w:tcPr>
            <w:tcW w:w="2410" w:type="dxa"/>
            <w:tcBorders>
              <w:top w:val="single" w:sz="7" w:space="0" w:color="000000"/>
              <w:left w:val="single" w:sz="7" w:space="0" w:color="000000"/>
              <w:bottom w:val="single" w:sz="7" w:space="0" w:color="000000"/>
              <w:right w:val="single" w:sz="7" w:space="0" w:color="000000"/>
            </w:tcBorders>
          </w:tcPr>
          <w:p w14:paraId="41C6CD94"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181,936</w:t>
            </w:r>
          </w:p>
        </w:tc>
        <w:tc>
          <w:tcPr>
            <w:tcW w:w="2693" w:type="dxa"/>
            <w:tcBorders>
              <w:top w:val="single" w:sz="7" w:space="0" w:color="000000"/>
              <w:left w:val="single" w:sz="7" w:space="0" w:color="000000"/>
              <w:bottom w:val="single" w:sz="7" w:space="0" w:color="000000"/>
              <w:right w:val="single" w:sz="7" w:space="0" w:color="000000"/>
            </w:tcBorders>
          </w:tcPr>
          <w:p w14:paraId="02C98A20"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181,168</w:t>
            </w:r>
            <w:r w:rsidRPr="00BD3429">
              <w:rPr>
                <w:rFonts w:ascii="Times New Roman"/>
                <w:sz w:val="18"/>
              </w:rPr>
              <w:t>–</w:t>
            </w:r>
            <w:r w:rsidRPr="00BD3429">
              <w:rPr>
                <w:rFonts w:ascii="Times New Roman"/>
                <w:sz w:val="18"/>
              </w:rPr>
              <w:t>182,704</w:t>
            </w:r>
          </w:p>
        </w:tc>
      </w:tr>
      <w:tr w:rsidR="00A60C9F" w:rsidRPr="00BD3429" w14:paraId="3EFB4B18"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D02F5F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6B</w:t>
            </w:r>
          </w:p>
        </w:tc>
        <w:tc>
          <w:tcPr>
            <w:tcW w:w="2410" w:type="dxa"/>
            <w:tcBorders>
              <w:top w:val="single" w:sz="7" w:space="0" w:color="000000"/>
              <w:left w:val="single" w:sz="7" w:space="0" w:color="000000"/>
              <w:bottom w:val="single" w:sz="7" w:space="0" w:color="000000"/>
              <w:right w:val="single" w:sz="7" w:space="0" w:color="000000"/>
            </w:tcBorders>
          </w:tcPr>
          <w:p w14:paraId="75A3B3CE"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183,648</w:t>
            </w:r>
          </w:p>
        </w:tc>
        <w:tc>
          <w:tcPr>
            <w:tcW w:w="2693" w:type="dxa"/>
            <w:tcBorders>
              <w:top w:val="single" w:sz="7" w:space="0" w:color="000000"/>
              <w:left w:val="single" w:sz="7" w:space="0" w:color="000000"/>
              <w:bottom w:val="single" w:sz="7" w:space="0" w:color="000000"/>
              <w:right w:val="single" w:sz="7" w:space="0" w:color="000000"/>
            </w:tcBorders>
          </w:tcPr>
          <w:p w14:paraId="2435CCB7"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182,880</w:t>
            </w:r>
            <w:r w:rsidRPr="00BD3429">
              <w:rPr>
                <w:rFonts w:ascii="Times New Roman"/>
                <w:sz w:val="18"/>
              </w:rPr>
              <w:t>–</w:t>
            </w:r>
            <w:r w:rsidRPr="00BD3429">
              <w:rPr>
                <w:rFonts w:ascii="Times New Roman"/>
                <w:sz w:val="18"/>
              </w:rPr>
              <w:t>184,416</w:t>
            </w:r>
          </w:p>
        </w:tc>
      </w:tr>
      <w:tr w:rsidR="00A60C9F" w:rsidRPr="00BD3429" w14:paraId="4C99C541"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497C9D8D"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6C</w:t>
            </w:r>
          </w:p>
        </w:tc>
        <w:tc>
          <w:tcPr>
            <w:tcW w:w="2410" w:type="dxa"/>
            <w:tcBorders>
              <w:top w:val="single" w:sz="7" w:space="0" w:color="000000"/>
              <w:left w:val="single" w:sz="7" w:space="0" w:color="000000"/>
              <w:bottom w:val="single" w:sz="7" w:space="0" w:color="000000"/>
              <w:right w:val="single" w:sz="7" w:space="0" w:color="000000"/>
            </w:tcBorders>
          </w:tcPr>
          <w:p w14:paraId="4CB50F27"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185,360</w:t>
            </w:r>
          </w:p>
        </w:tc>
        <w:tc>
          <w:tcPr>
            <w:tcW w:w="2693" w:type="dxa"/>
            <w:tcBorders>
              <w:top w:val="single" w:sz="7" w:space="0" w:color="000000"/>
              <w:left w:val="single" w:sz="7" w:space="0" w:color="000000"/>
              <w:bottom w:val="single" w:sz="7" w:space="0" w:color="000000"/>
              <w:right w:val="single" w:sz="7" w:space="0" w:color="000000"/>
            </w:tcBorders>
          </w:tcPr>
          <w:p w14:paraId="59131858"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184,592</w:t>
            </w:r>
            <w:r w:rsidRPr="00BD3429">
              <w:rPr>
                <w:rFonts w:ascii="Times New Roman"/>
                <w:sz w:val="18"/>
              </w:rPr>
              <w:t>–</w:t>
            </w:r>
            <w:r w:rsidRPr="00BD3429">
              <w:rPr>
                <w:rFonts w:ascii="Times New Roman"/>
                <w:sz w:val="18"/>
              </w:rPr>
              <w:t>186,128</w:t>
            </w:r>
          </w:p>
        </w:tc>
      </w:tr>
      <w:tr w:rsidR="00A60C9F" w:rsidRPr="00BD3429" w14:paraId="411C84D1"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42312DE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6D</w:t>
            </w:r>
          </w:p>
        </w:tc>
        <w:tc>
          <w:tcPr>
            <w:tcW w:w="2410" w:type="dxa"/>
            <w:tcBorders>
              <w:top w:val="single" w:sz="7" w:space="0" w:color="000000"/>
              <w:left w:val="single" w:sz="7" w:space="0" w:color="000000"/>
              <w:bottom w:val="single" w:sz="7" w:space="0" w:color="000000"/>
              <w:right w:val="single" w:sz="7" w:space="0" w:color="000000"/>
            </w:tcBorders>
          </w:tcPr>
          <w:p w14:paraId="73BB925E"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187,072</w:t>
            </w:r>
          </w:p>
        </w:tc>
        <w:tc>
          <w:tcPr>
            <w:tcW w:w="2693" w:type="dxa"/>
            <w:tcBorders>
              <w:top w:val="single" w:sz="7" w:space="0" w:color="000000"/>
              <w:left w:val="single" w:sz="7" w:space="0" w:color="000000"/>
              <w:bottom w:val="single" w:sz="7" w:space="0" w:color="000000"/>
              <w:right w:val="single" w:sz="7" w:space="0" w:color="000000"/>
            </w:tcBorders>
          </w:tcPr>
          <w:p w14:paraId="7DEB25F8"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186,304</w:t>
            </w:r>
            <w:r w:rsidRPr="00BD3429">
              <w:rPr>
                <w:rFonts w:ascii="Times New Roman"/>
                <w:sz w:val="18"/>
              </w:rPr>
              <w:t>–</w:t>
            </w:r>
            <w:r w:rsidRPr="00BD3429">
              <w:rPr>
                <w:rFonts w:ascii="Times New Roman"/>
                <w:sz w:val="18"/>
              </w:rPr>
              <w:t>187,840</w:t>
            </w:r>
          </w:p>
        </w:tc>
      </w:tr>
      <w:tr w:rsidR="00A60C9F" w:rsidRPr="00BD3429" w14:paraId="398058FE"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E202B27"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7A</w:t>
            </w:r>
          </w:p>
        </w:tc>
        <w:tc>
          <w:tcPr>
            <w:tcW w:w="2410" w:type="dxa"/>
            <w:tcBorders>
              <w:top w:val="single" w:sz="7" w:space="0" w:color="000000"/>
              <w:left w:val="single" w:sz="7" w:space="0" w:color="000000"/>
              <w:bottom w:val="single" w:sz="7" w:space="0" w:color="000000"/>
              <w:right w:val="single" w:sz="7" w:space="0" w:color="000000"/>
            </w:tcBorders>
          </w:tcPr>
          <w:p w14:paraId="33246038"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188,928</w:t>
            </w:r>
          </w:p>
        </w:tc>
        <w:tc>
          <w:tcPr>
            <w:tcW w:w="2693" w:type="dxa"/>
            <w:tcBorders>
              <w:top w:val="single" w:sz="7" w:space="0" w:color="000000"/>
              <w:left w:val="single" w:sz="7" w:space="0" w:color="000000"/>
              <w:bottom w:val="single" w:sz="7" w:space="0" w:color="000000"/>
              <w:right w:val="single" w:sz="7" w:space="0" w:color="000000"/>
            </w:tcBorders>
          </w:tcPr>
          <w:p w14:paraId="158C114C"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188,160</w:t>
            </w:r>
            <w:r w:rsidRPr="00BD3429">
              <w:rPr>
                <w:rFonts w:ascii="Times New Roman"/>
                <w:sz w:val="18"/>
              </w:rPr>
              <w:t>–</w:t>
            </w:r>
            <w:r w:rsidRPr="00BD3429">
              <w:rPr>
                <w:rFonts w:ascii="Times New Roman"/>
                <w:sz w:val="18"/>
              </w:rPr>
              <w:t>189,696</w:t>
            </w:r>
          </w:p>
        </w:tc>
      </w:tr>
      <w:tr w:rsidR="00A60C9F" w:rsidRPr="00BD3429" w14:paraId="047B769D"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BE2CD96"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7B</w:t>
            </w:r>
          </w:p>
        </w:tc>
        <w:tc>
          <w:tcPr>
            <w:tcW w:w="2410" w:type="dxa"/>
            <w:tcBorders>
              <w:top w:val="single" w:sz="7" w:space="0" w:color="000000"/>
              <w:left w:val="single" w:sz="7" w:space="0" w:color="000000"/>
              <w:bottom w:val="single" w:sz="7" w:space="0" w:color="000000"/>
              <w:right w:val="single" w:sz="7" w:space="0" w:color="000000"/>
            </w:tcBorders>
          </w:tcPr>
          <w:p w14:paraId="16F5A7A5"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190,640</w:t>
            </w:r>
          </w:p>
        </w:tc>
        <w:tc>
          <w:tcPr>
            <w:tcW w:w="2693" w:type="dxa"/>
            <w:tcBorders>
              <w:top w:val="single" w:sz="7" w:space="0" w:color="000000"/>
              <w:left w:val="single" w:sz="7" w:space="0" w:color="000000"/>
              <w:bottom w:val="single" w:sz="7" w:space="0" w:color="000000"/>
              <w:right w:val="single" w:sz="7" w:space="0" w:color="000000"/>
            </w:tcBorders>
          </w:tcPr>
          <w:p w14:paraId="692D2899"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189,872</w:t>
            </w:r>
            <w:r w:rsidRPr="00BD3429">
              <w:rPr>
                <w:rFonts w:ascii="Times New Roman"/>
                <w:sz w:val="18"/>
              </w:rPr>
              <w:t>–</w:t>
            </w:r>
            <w:r w:rsidRPr="00BD3429">
              <w:rPr>
                <w:rFonts w:ascii="Times New Roman"/>
                <w:sz w:val="18"/>
              </w:rPr>
              <w:t>191,408</w:t>
            </w:r>
          </w:p>
        </w:tc>
      </w:tr>
      <w:tr w:rsidR="00A60C9F" w:rsidRPr="00BD3429" w14:paraId="340C97DB"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F821046"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7C</w:t>
            </w:r>
          </w:p>
        </w:tc>
        <w:tc>
          <w:tcPr>
            <w:tcW w:w="2410" w:type="dxa"/>
            <w:tcBorders>
              <w:top w:val="single" w:sz="7" w:space="0" w:color="000000"/>
              <w:left w:val="single" w:sz="7" w:space="0" w:color="000000"/>
              <w:bottom w:val="single" w:sz="7" w:space="0" w:color="000000"/>
              <w:right w:val="single" w:sz="7" w:space="0" w:color="000000"/>
            </w:tcBorders>
          </w:tcPr>
          <w:p w14:paraId="0BB6F97E"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192,352</w:t>
            </w:r>
          </w:p>
        </w:tc>
        <w:tc>
          <w:tcPr>
            <w:tcW w:w="2693" w:type="dxa"/>
            <w:tcBorders>
              <w:top w:val="single" w:sz="7" w:space="0" w:color="000000"/>
              <w:left w:val="single" w:sz="7" w:space="0" w:color="000000"/>
              <w:bottom w:val="single" w:sz="7" w:space="0" w:color="000000"/>
              <w:right w:val="single" w:sz="7" w:space="0" w:color="000000"/>
            </w:tcBorders>
          </w:tcPr>
          <w:p w14:paraId="058E02C3"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191,584</w:t>
            </w:r>
            <w:r w:rsidRPr="00BD3429">
              <w:rPr>
                <w:rFonts w:ascii="Times New Roman"/>
                <w:sz w:val="18"/>
              </w:rPr>
              <w:t>–</w:t>
            </w:r>
            <w:r w:rsidRPr="00BD3429">
              <w:rPr>
                <w:rFonts w:ascii="Times New Roman"/>
                <w:sz w:val="18"/>
              </w:rPr>
              <w:t>193,120</w:t>
            </w:r>
          </w:p>
        </w:tc>
      </w:tr>
      <w:tr w:rsidR="00A60C9F" w:rsidRPr="00BD3429" w14:paraId="40F04F9C"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622A7C0E"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7D</w:t>
            </w:r>
          </w:p>
        </w:tc>
        <w:tc>
          <w:tcPr>
            <w:tcW w:w="2410" w:type="dxa"/>
            <w:tcBorders>
              <w:top w:val="single" w:sz="7" w:space="0" w:color="000000"/>
              <w:left w:val="single" w:sz="7" w:space="0" w:color="000000"/>
              <w:bottom w:val="single" w:sz="7" w:space="0" w:color="000000"/>
              <w:right w:val="single" w:sz="7" w:space="0" w:color="000000"/>
            </w:tcBorders>
          </w:tcPr>
          <w:p w14:paraId="12E61A94"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194,064</w:t>
            </w:r>
          </w:p>
        </w:tc>
        <w:tc>
          <w:tcPr>
            <w:tcW w:w="2693" w:type="dxa"/>
            <w:tcBorders>
              <w:top w:val="single" w:sz="7" w:space="0" w:color="000000"/>
              <w:left w:val="single" w:sz="7" w:space="0" w:color="000000"/>
              <w:bottom w:val="single" w:sz="7" w:space="0" w:color="000000"/>
              <w:right w:val="single" w:sz="7" w:space="0" w:color="000000"/>
            </w:tcBorders>
          </w:tcPr>
          <w:p w14:paraId="20964C0D"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193,296</w:t>
            </w:r>
            <w:r w:rsidRPr="00BD3429">
              <w:rPr>
                <w:rFonts w:ascii="Times New Roman"/>
                <w:sz w:val="18"/>
              </w:rPr>
              <w:t>–</w:t>
            </w:r>
            <w:r w:rsidRPr="00BD3429">
              <w:rPr>
                <w:rFonts w:ascii="Times New Roman"/>
                <w:sz w:val="18"/>
              </w:rPr>
              <w:t>194,832</w:t>
            </w:r>
          </w:p>
        </w:tc>
      </w:tr>
      <w:tr w:rsidR="00A60C9F" w:rsidRPr="00BD3429" w14:paraId="19737663"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5E2AF90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8A</w:t>
            </w:r>
          </w:p>
        </w:tc>
        <w:tc>
          <w:tcPr>
            <w:tcW w:w="2410" w:type="dxa"/>
            <w:tcBorders>
              <w:top w:val="single" w:sz="7" w:space="0" w:color="000000"/>
              <w:left w:val="single" w:sz="7" w:space="0" w:color="000000"/>
              <w:bottom w:val="single" w:sz="7" w:space="0" w:color="000000"/>
              <w:right w:val="single" w:sz="7" w:space="0" w:color="000000"/>
            </w:tcBorders>
          </w:tcPr>
          <w:p w14:paraId="31A13859"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195,936</w:t>
            </w:r>
          </w:p>
        </w:tc>
        <w:tc>
          <w:tcPr>
            <w:tcW w:w="2693" w:type="dxa"/>
            <w:tcBorders>
              <w:top w:val="single" w:sz="7" w:space="0" w:color="000000"/>
              <w:left w:val="single" w:sz="7" w:space="0" w:color="000000"/>
              <w:bottom w:val="single" w:sz="7" w:space="0" w:color="000000"/>
              <w:right w:val="single" w:sz="7" w:space="0" w:color="000000"/>
            </w:tcBorders>
          </w:tcPr>
          <w:p w14:paraId="10FB72E5"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195,168</w:t>
            </w:r>
            <w:r w:rsidRPr="00BD3429">
              <w:rPr>
                <w:rFonts w:ascii="Times New Roman"/>
                <w:sz w:val="18"/>
              </w:rPr>
              <w:t>–</w:t>
            </w:r>
            <w:r w:rsidRPr="00BD3429">
              <w:rPr>
                <w:rFonts w:ascii="Times New Roman"/>
                <w:sz w:val="18"/>
              </w:rPr>
              <w:t>196,704</w:t>
            </w:r>
          </w:p>
        </w:tc>
      </w:tr>
      <w:tr w:rsidR="00A60C9F" w:rsidRPr="00BD3429" w14:paraId="36AF1C50"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D917A78"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8B</w:t>
            </w:r>
          </w:p>
        </w:tc>
        <w:tc>
          <w:tcPr>
            <w:tcW w:w="2410" w:type="dxa"/>
            <w:tcBorders>
              <w:top w:val="single" w:sz="7" w:space="0" w:color="000000"/>
              <w:left w:val="single" w:sz="7" w:space="0" w:color="000000"/>
              <w:bottom w:val="single" w:sz="7" w:space="0" w:color="000000"/>
              <w:right w:val="single" w:sz="7" w:space="0" w:color="000000"/>
            </w:tcBorders>
          </w:tcPr>
          <w:p w14:paraId="51144AE0"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197,648</w:t>
            </w:r>
          </w:p>
        </w:tc>
        <w:tc>
          <w:tcPr>
            <w:tcW w:w="2693" w:type="dxa"/>
            <w:tcBorders>
              <w:top w:val="single" w:sz="7" w:space="0" w:color="000000"/>
              <w:left w:val="single" w:sz="7" w:space="0" w:color="000000"/>
              <w:bottom w:val="single" w:sz="7" w:space="0" w:color="000000"/>
              <w:right w:val="single" w:sz="7" w:space="0" w:color="000000"/>
            </w:tcBorders>
          </w:tcPr>
          <w:p w14:paraId="128941D4" w14:textId="77777777" w:rsidR="00A60C9F" w:rsidRPr="00BD3429" w:rsidRDefault="00A60C9F"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196,880</w:t>
            </w:r>
            <w:r w:rsidRPr="00BD3429">
              <w:rPr>
                <w:rFonts w:ascii="Times New Roman"/>
                <w:sz w:val="18"/>
              </w:rPr>
              <w:t>–</w:t>
            </w:r>
            <w:r w:rsidRPr="00BD3429">
              <w:rPr>
                <w:rFonts w:ascii="Times New Roman"/>
                <w:sz w:val="18"/>
              </w:rPr>
              <w:t>198,416</w:t>
            </w:r>
          </w:p>
        </w:tc>
      </w:tr>
      <w:tr w:rsidR="00A60C9F" w:rsidRPr="00BD3429" w14:paraId="50D71B25"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6DDE8A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8C</w:t>
            </w:r>
          </w:p>
        </w:tc>
        <w:tc>
          <w:tcPr>
            <w:tcW w:w="2410" w:type="dxa"/>
            <w:tcBorders>
              <w:top w:val="single" w:sz="7" w:space="0" w:color="000000"/>
              <w:left w:val="single" w:sz="7" w:space="0" w:color="000000"/>
              <w:bottom w:val="single" w:sz="7" w:space="0" w:color="000000"/>
              <w:right w:val="single" w:sz="7" w:space="0" w:color="000000"/>
            </w:tcBorders>
          </w:tcPr>
          <w:p w14:paraId="3A3416DB"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199,360</w:t>
            </w:r>
          </w:p>
        </w:tc>
        <w:tc>
          <w:tcPr>
            <w:tcW w:w="2693" w:type="dxa"/>
            <w:tcBorders>
              <w:top w:val="single" w:sz="7" w:space="0" w:color="000000"/>
              <w:left w:val="single" w:sz="7" w:space="0" w:color="000000"/>
              <w:bottom w:val="single" w:sz="7" w:space="0" w:color="000000"/>
              <w:right w:val="single" w:sz="7" w:space="0" w:color="000000"/>
            </w:tcBorders>
          </w:tcPr>
          <w:p w14:paraId="7B5D9982"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198,592</w:t>
            </w:r>
            <w:r w:rsidRPr="00BD3429">
              <w:rPr>
                <w:rFonts w:ascii="Times New Roman"/>
                <w:sz w:val="18"/>
              </w:rPr>
              <w:t>–</w:t>
            </w:r>
            <w:r w:rsidRPr="00BD3429">
              <w:rPr>
                <w:rFonts w:ascii="Times New Roman"/>
                <w:sz w:val="18"/>
              </w:rPr>
              <w:t>200,128</w:t>
            </w:r>
          </w:p>
        </w:tc>
      </w:tr>
      <w:tr w:rsidR="00A60C9F" w:rsidRPr="00BD3429" w14:paraId="76B5E8AC"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67392B49"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8D</w:t>
            </w:r>
          </w:p>
        </w:tc>
        <w:tc>
          <w:tcPr>
            <w:tcW w:w="2410" w:type="dxa"/>
            <w:tcBorders>
              <w:top w:val="single" w:sz="7" w:space="0" w:color="000000"/>
              <w:left w:val="single" w:sz="7" w:space="0" w:color="000000"/>
              <w:bottom w:val="single" w:sz="7" w:space="0" w:color="000000"/>
              <w:right w:val="single" w:sz="7" w:space="0" w:color="000000"/>
            </w:tcBorders>
          </w:tcPr>
          <w:p w14:paraId="173E8F5A"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201,072</w:t>
            </w:r>
          </w:p>
        </w:tc>
        <w:tc>
          <w:tcPr>
            <w:tcW w:w="2693" w:type="dxa"/>
            <w:tcBorders>
              <w:top w:val="single" w:sz="7" w:space="0" w:color="000000"/>
              <w:left w:val="single" w:sz="7" w:space="0" w:color="000000"/>
              <w:bottom w:val="single" w:sz="7" w:space="0" w:color="000000"/>
              <w:right w:val="single" w:sz="7" w:space="0" w:color="000000"/>
            </w:tcBorders>
          </w:tcPr>
          <w:p w14:paraId="560E1E86"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200,304</w:t>
            </w:r>
            <w:r w:rsidRPr="00BD3429">
              <w:rPr>
                <w:rFonts w:ascii="Times New Roman"/>
                <w:sz w:val="18"/>
              </w:rPr>
              <w:t>–</w:t>
            </w:r>
            <w:r w:rsidRPr="00BD3429">
              <w:rPr>
                <w:rFonts w:ascii="Times New Roman"/>
                <w:sz w:val="18"/>
              </w:rPr>
              <w:t>201,840</w:t>
            </w:r>
          </w:p>
        </w:tc>
      </w:tr>
      <w:tr w:rsidR="00A60C9F" w:rsidRPr="00BD3429" w14:paraId="63B10A6E"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BAC0133"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9A</w:t>
            </w:r>
          </w:p>
        </w:tc>
        <w:tc>
          <w:tcPr>
            <w:tcW w:w="2410" w:type="dxa"/>
            <w:tcBorders>
              <w:top w:val="single" w:sz="7" w:space="0" w:color="000000"/>
              <w:left w:val="single" w:sz="7" w:space="0" w:color="000000"/>
              <w:bottom w:val="single" w:sz="7" w:space="0" w:color="000000"/>
              <w:right w:val="single" w:sz="7" w:space="0" w:color="000000"/>
            </w:tcBorders>
          </w:tcPr>
          <w:p w14:paraId="50B6DEF6"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202,928</w:t>
            </w:r>
          </w:p>
        </w:tc>
        <w:tc>
          <w:tcPr>
            <w:tcW w:w="2693" w:type="dxa"/>
            <w:tcBorders>
              <w:top w:val="single" w:sz="7" w:space="0" w:color="000000"/>
              <w:left w:val="single" w:sz="7" w:space="0" w:color="000000"/>
              <w:bottom w:val="single" w:sz="7" w:space="0" w:color="000000"/>
              <w:right w:val="single" w:sz="7" w:space="0" w:color="000000"/>
            </w:tcBorders>
          </w:tcPr>
          <w:p w14:paraId="1294709E"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202,160</w:t>
            </w:r>
            <w:r w:rsidRPr="00BD3429">
              <w:rPr>
                <w:rFonts w:ascii="Times New Roman"/>
                <w:sz w:val="18"/>
              </w:rPr>
              <w:t>–</w:t>
            </w:r>
            <w:r w:rsidRPr="00BD3429">
              <w:rPr>
                <w:rFonts w:ascii="Times New Roman"/>
                <w:sz w:val="18"/>
              </w:rPr>
              <w:t>203,696</w:t>
            </w:r>
          </w:p>
        </w:tc>
      </w:tr>
      <w:tr w:rsidR="00A60C9F" w:rsidRPr="00BD3429" w14:paraId="13A4DBD8"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19E9FE2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9B</w:t>
            </w:r>
          </w:p>
        </w:tc>
        <w:tc>
          <w:tcPr>
            <w:tcW w:w="2410" w:type="dxa"/>
            <w:tcBorders>
              <w:top w:val="single" w:sz="7" w:space="0" w:color="000000"/>
              <w:left w:val="single" w:sz="7" w:space="0" w:color="000000"/>
              <w:bottom w:val="single" w:sz="7" w:space="0" w:color="000000"/>
              <w:right w:val="single" w:sz="7" w:space="0" w:color="000000"/>
            </w:tcBorders>
          </w:tcPr>
          <w:p w14:paraId="40C89A27"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204,640</w:t>
            </w:r>
          </w:p>
        </w:tc>
        <w:tc>
          <w:tcPr>
            <w:tcW w:w="2693" w:type="dxa"/>
            <w:tcBorders>
              <w:top w:val="single" w:sz="7" w:space="0" w:color="000000"/>
              <w:left w:val="single" w:sz="7" w:space="0" w:color="000000"/>
              <w:bottom w:val="single" w:sz="7" w:space="0" w:color="000000"/>
              <w:right w:val="single" w:sz="7" w:space="0" w:color="000000"/>
            </w:tcBorders>
          </w:tcPr>
          <w:p w14:paraId="6ACE9E89"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203,872</w:t>
            </w:r>
            <w:r w:rsidRPr="00BD3429">
              <w:rPr>
                <w:rFonts w:ascii="Times New Roman"/>
                <w:sz w:val="18"/>
              </w:rPr>
              <w:t>–</w:t>
            </w:r>
            <w:r w:rsidRPr="00BD3429">
              <w:rPr>
                <w:rFonts w:ascii="Times New Roman"/>
                <w:sz w:val="18"/>
              </w:rPr>
              <w:t>205,408</w:t>
            </w:r>
          </w:p>
        </w:tc>
      </w:tr>
      <w:tr w:rsidR="00A60C9F" w:rsidRPr="00BD3429" w14:paraId="589A7EE3"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6929A80"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9C</w:t>
            </w:r>
          </w:p>
        </w:tc>
        <w:tc>
          <w:tcPr>
            <w:tcW w:w="2410" w:type="dxa"/>
            <w:tcBorders>
              <w:top w:val="single" w:sz="7" w:space="0" w:color="000000"/>
              <w:left w:val="single" w:sz="7" w:space="0" w:color="000000"/>
              <w:bottom w:val="single" w:sz="7" w:space="0" w:color="000000"/>
              <w:right w:val="single" w:sz="7" w:space="0" w:color="000000"/>
            </w:tcBorders>
          </w:tcPr>
          <w:p w14:paraId="313E00B6"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206,352</w:t>
            </w:r>
          </w:p>
        </w:tc>
        <w:tc>
          <w:tcPr>
            <w:tcW w:w="2693" w:type="dxa"/>
            <w:tcBorders>
              <w:top w:val="single" w:sz="7" w:space="0" w:color="000000"/>
              <w:left w:val="single" w:sz="7" w:space="0" w:color="000000"/>
              <w:bottom w:val="single" w:sz="7" w:space="0" w:color="000000"/>
              <w:right w:val="single" w:sz="7" w:space="0" w:color="000000"/>
            </w:tcBorders>
          </w:tcPr>
          <w:p w14:paraId="32AE0249"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205,584</w:t>
            </w:r>
            <w:r w:rsidRPr="00BD3429">
              <w:rPr>
                <w:rFonts w:ascii="Times New Roman"/>
                <w:sz w:val="18"/>
              </w:rPr>
              <w:t>–</w:t>
            </w:r>
            <w:r w:rsidRPr="00BD3429">
              <w:rPr>
                <w:rFonts w:ascii="Times New Roman"/>
                <w:sz w:val="18"/>
              </w:rPr>
              <w:t>207,120</w:t>
            </w:r>
          </w:p>
        </w:tc>
      </w:tr>
      <w:tr w:rsidR="00A60C9F" w:rsidRPr="00BD3429" w14:paraId="175DF7E0"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A02B889"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9D</w:t>
            </w:r>
          </w:p>
        </w:tc>
        <w:tc>
          <w:tcPr>
            <w:tcW w:w="2410" w:type="dxa"/>
            <w:tcBorders>
              <w:top w:val="single" w:sz="7" w:space="0" w:color="000000"/>
              <w:left w:val="single" w:sz="7" w:space="0" w:color="000000"/>
              <w:bottom w:val="single" w:sz="7" w:space="0" w:color="000000"/>
              <w:right w:val="single" w:sz="7" w:space="0" w:color="000000"/>
            </w:tcBorders>
          </w:tcPr>
          <w:p w14:paraId="156E3318"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208,064</w:t>
            </w:r>
          </w:p>
        </w:tc>
        <w:tc>
          <w:tcPr>
            <w:tcW w:w="2693" w:type="dxa"/>
            <w:tcBorders>
              <w:top w:val="single" w:sz="7" w:space="0" w:color="000000"/>
              <w:left w:val="single" w:sz="7" w:space="0" w:color="000000"/>
              <w:bottom w:val="single" w:sz="7" w:space="0" w:color="000000"/>
              <w:right w:val="single" w:sz="7" w:space="0" w:color="000000"/>
            </w:tcBorders>
          </w:tcPr>
          <w:p w14:paraId="3FAAD298"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207,296</w:t>
            </w:r>
            <w:r w:rsidRPr="00BD3429">
              <w:rPr>
                <w:rFonts w:ascii="Times New Roman"/>
                <w:sz w:val="18"/>
              </w:rPr>
              <w:t>–</w:t>
            </w:r>
            <w:r w:rsidRPr="00BD3429">
              <w:rPr>
                <w:rFonts w:ascii="Times New Roman"/>
                <w:sz w:val="18"/>
              </w:rPr>
              <w:t>208,832</w:t>
            </w:r>
          </w:p>
        </w:tc>
      </w:tr>
      <w:tr w:rsidR="00A60C9F" w:rsidRPr="00BD3429" w14:paraId="3C641B0B"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AFAFA03"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10A</w:t>
            </w:r>
          </w:p>
        </w:tc>
        <w:tc>
          <w:tcPr>
            <w:tcW w:w="2410" w:type="dxa"/>
            <w:tcBorders>
              <w:top w:val="single" w:sz="7" w:space="0" w:color="000000"/>
              <w:left w:val="single" w:sz="7" w:space="0" w:color="000000"/>
              <w:bottom w:val="single" w:sz="7" w:space="0" w:color="000000"/>
              <w:right w:val="single" w:sz="7" w:space="0" w:color="000000"/>
            </w:tcBorders>
          </w:tcPr>
          <w:p w14:paraId="5955E9F4"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209,936</w:t>
            </w:r>
          </w:p>
        </w:tc>
        <w:tc>
          <w:tcPr>
            <w:tcW w:w="2693" w:type="dxa"/>
            <w:tcBorders>
              <w:top w:val="single" w:sz="7" w:space="0" w:color="000000"/>
              <w:left w:val="single" w:sz="7" w:space="0" w:color="000000"/>
              <w:bottom w:val="single" w:sz="7" w:space="0" w:color="000000"/>
              <w:right w:val="single" w:sz="7" w:space="0" w:color="000000"/>
            </w:tcBorders>
          </w:tcPr>
          <w:p w14:paraId="4FFD1D91"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209,168</w:t>
            </w:r>
            <w:r w:rsidRPr="00BD3429">
              <w:rPr>
                <w:rFonts w:ascii="Times New Roman"/>
                <w:sz w:val="18"/>
              </w:rPr>
              <w:t>–</w:t>
            </w:r>
            <w:r w:rsidRPr="00BD3429">
              <w:rPr>
                <w:rFonts w:ascii="Times New Roman"/>
                <w:sz w:val="18"/>
              </w:rPr>
              <w:t>210,704</w:t>
            </w:r>
          </w:p>
        </w:tc>
      </w:tr>
      <w:tr w:rsidR="00A60C9F" w:rsidRPr="00BD3429" w14:paraId="2DB4C04A"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676E46E4"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10B</w:t>
            </w:r>
          </w:p>
        </w:tc>
        <w:tc>
          <w:tcPr>
            <w:tcW w:w="2410" w:type="dxa"/>
            <w:tcBorders>
              <w:top w:val="single" w:sz="7" w:space="0" w:color="000000"/>
              <w:left w:val="single" w:sz="7" w:space="0" w:color="000000"/>
              <w:bottom w:val="single" w:sz="7" w:space="0" w:color="000000"/>
              <w:right w:val="single" w:sz="7" w:space="0" w:color="000000"/>
            </w:tcBorders>
          </w:tcPr>
          <w:p w14:paraId="0CA28720"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211,648</w:t>
            </w:r>
          </w:p>
        </w:tc>
        <w:tc>
          <w:tcPr>
            <w:tcW w:w="2693" w:type="dxa"/>
            <w:tcBorders>
              <w:top w:val="single" w:sz="7" w:space="0" w:color="000000"/>
              <w:left w:val="single" w:sz="7" w:space="0" w:color="000000"/>
              <w:bottom w:val="single" w:sz="7" w:space="0" w:color="000000"/>
              <w:right w:val="single" w:sz="7" w:space="0" w:color="000000"/>
            </w:tcBorders>
          </w:tcPr>
          <w:p w14:paraId="5226987C"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210,880</w:t>
            </w:r>
            <w:r w:rsidRPr="00BD3429">
              <w:rPr>
                <w:rFonts w:ascii="Times New Roman"/>
                <w:sz w:val="18"/>
              </w:rPr>
              <w:t>–</w:t>
            </w:r>
            <w:r w:rsidRPr="00BD3429">
              <w:rPr>
                <w:rFonts w:ascii="Times New Roman"/>
                <w:sz w:val="18"/>
              </w:rPr>
              <w:t>212,416</w:t>
            </w:r>
          </w:p>
        </w:tc>
      </w:tr>
      <w:tr w:rsidR="00A60C9F" w:rsidRPr="00BD3429" w14:paraId="7CD3151C"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A41984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10C</w:t>
            </w:r>
          </w:p>
        </w:tc>
        <w:tc>
          <w:tcPr>
            <w:tcW w:w="2410" w:type="dxa"/>
            <w:tcBorders>
              <w:top w:val="single" w:sz="7" w:space="0" w:color="000000"/>
              <w:left w:val="single" w:sz="7" w:space="0" w:color="000000"/>
              <w:bottom w:val="single" w:sz="7" w:space="0" w:color="000000"/>
              <w:right w:val="single" w:sz="7" w:space="0" w:color="000000"/>
            </w:tcBorders>
          </w:tcPr>
          <w:p w14:paraId="117C650B"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213,360</w:t>
            </w:r>
          </w:p>
        </w:tc>
        <w:tc>
          <w:tcPr>
            <w:tcW w:w="2693" w:type="dxa"/>
            <w:tcBorders>
              <w:top w:val="single" w:sz="7" w:space="0" w:color="000000"/>
              <w:left w:val="single" w:sz="7" w:space="0" w:color="000000"/>
              <w:bottom w:val="single" w:sz="7" w:space="0" w:color="000000"/>
              <w:right w:val="single" w:sz="7" w:space="0" w:color="000000"/>
            </w:tcBorders>
          </w:tcPr>
          <w:p w14:paraId="6C3D0AC5"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212,592</w:t>
            </w:r>
            <w:r w:rsidRPr="00BD3429">
              <w:rPr>
                <w:rFonts w:ascii="Times New Roman"/>
                <w:sz w:val="18"/>
              </w:rPr>
              <w:t>–</w:t>
            </w:r>
            <w:r w:rsidRPr="00BD3429">
              <w:rPr>
                <w:rFonts w:ascii="Times New Roman"/>
                <w:sz w:val="18"/>
              </w:rPr>
              <w:t>214,128</w:t>
            </w:r>
          </w:p>
        </w:tc>
      </w:tr>
      <w:tr w:rsidR="00A60C9F" w:rsidRPr="00BD3429" w14:paraId="53459918"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48DDC297"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10D</w:t>
            </w:r>
          </w:p>
        </w:tc>
        <w:tc>
          <w:tcPr>
            <w:tcW w:w="2410" w:type="dxa"/>
            <w:tcBorders>
              <w:top w:val="single" w:sz="7" w:space="0" w:color="000000"/>
              <w:left w:val="single" w:sz="7" w:space="0" w:color="000000"/>
              <w:bottom w:val="single" w:sz="7" w:space="0" w:color="000000"/>
              <w:right w:val="single" w:sz="7" w:space="0" w:color="000000"/>
            </w:tcBorders>
          </w:tcPr>
          <w:p w14:paraId="7E7EF896"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215,072</w:t>
            </w:r>
          </w:p>
        </w:tc>
        <w:tc>
          <w:tcPr>
            <w:tcW w:w="2693" w:type="dxa"/>
            <w:tcBorders>
              <w:top w:val="single" w:sz="7" w:space="0" w:color="000000"/>
              <w:left w:val="single" w:sz="7" w:space="0" w:color="000000"/>
              <w:bottom w:val="single" w:sz="7" w:space="0" w:color="000000"/>
              <w:right w:val="single" w:sz="7" w:space="0" w:color="000000"/>
            </w:tcBorders>
          </w:tcPr>
          <w:p w14:paraId="68139B9C"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214,304</w:t>
            </w:r>
            <w:r w:rsidRPr="00BD3429">
              <w:rPr>
                <w:rFonts w:ascii="Times New Roman"/>
                <w:sz w:val="18"/>
              </w:rPr>
              <w:t>–</w:t>
            </w:r>
            <w:r w:rsidRPr="00BD3429">
              <w:rPr>
                <w:rFonts w:ascii="Times New Roman"/>
                <w:sz w:val="18"/>
              </w:rPr>
              <w:t>215,840</w:t>
            </w:r>
          </w:p>
        </w:tc>
      </w:tr>
      <w:tr w:rsidR="00A60C9F" w:rsidRPr="00BD3429" w14:paraId="32FC4466"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00F1D5D"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11A</w:t>
            </w:r>
          </w:p>
        </w:tc>
        <w:tc>
          <w:tcPr>
            <w:tcW w:w="2410" w:type="dxa"/>
            <w:tcBorders>
              <w:top w:val="single" w:sz="7" w:space="0" w:color="000000"/>
              <w:left w:val="single" w:sz="7" w:space="0" w:color="000000"/>
              <w:bottom w:val="single" w:sz="7" w:space="0" w:color="000000"/>
              <w:right w:val="single" w:sz="7" w:space="0" w:color="000000"/>
            </w:tcBorders>
          </w:tcPr>
          <w:p w14:paraId="4EE644FD"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216,928</w:t>
            </w:r>
          </w:p>
        </w:tc>
        <w:tc>
          <w:tcPr>
            <w:tcW w:w="2693" w:type="dxa"/>
            <w:tcBorders>
              <w:top w:val="single" w:sz="7" w:space="0" w:color="000000"/>
              <w:left w:val="single" w:sz="7" w:space="0" w:color="000000"/>
              <w:bottom w:val="single" w:sz="7" w:space="0" w:color="000000"/>
              <w:right w:val="single" w:sz="7" w:space="0" w:color="000000"/>
            </w:tcBorders>
          </w:tcPr>
          <w:p w14:paraId="72F16D55"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216,160</w:t>
            </w:r>
            <w:r w:rsidRPr="00BD3429">
              <w:rPr>
                <w:rFonts w:ascii="Times New Roman"/>
                <w:sz w:val="18"/>
              </w:rPr>
              <w:t>–</w:t>
            </w:r>
            <w:r w:rsidRPr="00BD3429">
              <w:rPr>
                <w:rFonts w:ascii="Times New Roman"/>
                <w:sz w:val="18"/>
              </w:rPr>
              <w:t>217,696</w:t>
            </w:r>
          </w:p>
        </w:tc>
      </w:tr>
      <w:tr w:rsidR="00A60C9F" w:rsidRPr="00BD3429" w14:paraId="731ECDF6"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12D8D3E6"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11B</w:t>
            </w:r>
          </w:p>
        </w:tc>
        <w:tc>
          <w:tcPr>
            <w:tcW w:w="2410" w:type="dxa"/>
            <w:tcBorders>
              <w:top w:val="single" w:sz="7" w:space="0" w:color="000000"/>
              <w:left w:val="single" w:sz="7" w:space="0" w:color="000000"/>
              <w:bottom w:val="single" w:sz="7" w:space="0" w:color="000000"/>
              <w:right w:val="single" w:sz="7" w:space="0" w:color="000000"/>
            </w:tcBorders>
          </w:tcPr>
          <w:p w14:paraId="2345E60A"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218,640</w:t>
            </w:r>
          </w:p>
        </w:tc>
        <w:tc>
          <w:tcPr>
            <w:tcW w:w="2693" w:type="dxa"/>
            <w:tcBorders>
              <w:top w:val="single" w:sz="7" w:space="0" w:color="000000"/>
              <w:left w:val="single" w:sz="7" w:space="0" w:color="000000"/>
              <w:bottom w:val="single" w:sz="7" w:space="0" w:color="000000"/>
              <w:right w:val="single" w:sz="7" w:space="0" w:color="000000"/>
            </w:tcBorders>
          </w:tcPr>
          <w:p w14:paraId="4B96CC0C"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217,872</w:t>
            </w:r>
            <w:r w:rsidRPr="00BD3429">
              <w:rPr>
                <w:rFonts w:ascii="Times New Roman"/>
                <w:sz w:val="18"/>
              </w:rPr>
              <w:t>–</w:t>
            </w:r>
            <w:r w:rsidRPr="00BD3429">
              <w:rPr>
                <w:rFonts w:ascii="Times New Roman"/>
                <w:sz w:val="18"/>
              </w:rPr>
              <w:t>219,408</w:t>
            </w:r>
          </w:p>
        </w:tc>
      </w:tr>
      <w:tr w:rsidR="00A60C9F" w:rsidRPr="00BD3429" w14:paraId="2360BE1B"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FD03BE4"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11C</w:t>
            </w:r>
          </w:p>
        </w:tc>
        <w:tc>
          <w:tcPr>
            <w:tcW w:w="2410" w:type="dxa"/>
            <w:tcBorders>
              <w:top w:val="single" w:sz="7" w:space="0" w:color="000000"/>
              <w:left w:val="single" w:sz="7" w:space="0" w:color="000000"/>
              <w:bottom w:val="single" w:sz="7" w:space="0" w:color="000000"/>
              <w:right w:val="single" w:sz="7" w:space="0" w:color="000000"/>
            </w:tcBorders>
          </w:tcPr>
          <w:p w14:paraId="72969ED3"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220,352</w:t>
            </w:r>
          </w:p>
        </w:tc>
        <w:tc>
          <w:tcPr>
            <w:tcW w:w="2693" w:type="dxa"/>
            <w:tcBorders>
              <w:top w:val="single" w:sz="7" w:space="0" w:color="000000"/>
              <w:left w:val="single" w:sz="7" w:space="0" w:color="000000"/>
              <w:bottom w:val="single" w:sz="7" w:space="0" w:color="000000"/>
              <w:right w:val="single" w:sz="7" w:space="0" w:color="000000"/>
            </w:tcBorders>
          </w:tcPr>
          <w:p w14:paraId="1757EE61"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219,584</w:t>
            </w:r>
            <w:r w:rsidRPr="00BD3429">
              <w:rPr>
                <w:rFonts w:ascii="Times New Roman"/>
                <w:sz w:val="18"/>
              </w:rPr>
              <w:t>–</w:t>
            </w:r>
            <w:r w:rsidRPr="00BD3429">
              <w:rPr>
                <w:rFonts w:ascii="Times New Roman"/>
                <w:sz w:val="18"/>
              </w:rPr>
              <w:t>221,120</w:t>
            </w:r>
          </w:p>
        </w:tc>
      </w:tr>
      <w:tr w:rsidR="00A60C9F" w:rsidRPr="00BD3429" w14:paraId="340DB730"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5169D47E"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11D</w:t>
            </w:r>
          </w:p>
        </w:tc>
        <w:tc>
          <w:tcPr>
            <w:tcW w:w="2410" w:type="dxa"/>
            <w:tcBorders>
              <w:top w:val="single" w:sz="7" w:space="0" w:color="000000"/>
              <w:left w:val="single" w:sz="7" w:space="0" w:color="000000"/>
              <w:bottom w:val="single" w:sz="7" w:space="0" w:color="000000"/>
              <w:right w:val="single" w:sz="7" w:space="0" w:color="000000"/>
            </w:tcBorders>
          </w:tcPr>
          <w:p w14:paraId="6409D8F0"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222,064</w:t>
            </w:r>
          </w:p>
        </w:tc>
        <w:tc>
          <w:tcPr>
            <w:tcW w:w="2693" w:type="dxa"/>
            <w:tcBorders>
              <w:top w:val="single" w:sz="7" w:space="0" w:color="000000"/>
              <w:left w:val="single" w:sz="7" w:space="0" w:color="000000"/>
              <w:bottom w:val="single" w:sz="7" w:space="0" w:color="000000"/>
              <w:right w:val="single" w:sz="7" w:space="0" w:color="000000"/>
            </w:tcBorders>
          </w:tcPr>
          <w:p w14:paraId="68D44FFE"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221,296</w:t>
            </w:r>
            <w:r w:rsidRPr="00BD3429">
              <w:rPr>
                <w:rFonts w:ascii="Times New Roman"/>
                <w:sz w:val="18"/>
              </w:rPr>
              <w:t>–</w:t>
            </w:r>
            <w:r w:rsidRPr="00BD3429">
              <w:rPr>
                <w:rFonts w:ascii="Times New Roman"/>
                <w:sz w:val="18"/>
              </w:rPr>
              <w:t>222,832</w:t>
            </w:r>
          </w:p>
        </w:tc>
      </w:tr>
      <w:tr w:rsidR="00A60C9F" w:rsidRPr="00BD3429" w14:paraId="066D02CA"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0D398634"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12A</w:t>
            </w:r>
          </w:p>
        </w:tc>
        <w:tc>
          <w:tcPr>
            <w:tcW w:w="2410" w:type="dxa"/>
            <w:tcBorders>
              <w:top w:val="single" w:sz="7" w:space="0" w:color="000000"/>
              <w:left w:val="single" w:sz="7" w:space="0" w:color="000000"/>
              <w:bottom w:val="single" w:sz="7" w:space="0" w:color="000000"/>
              <w:right w:val="single" w:sz="7" w:space="0" w:color="000000"/>
            </w:tcBorders>
          </w:tcPr>
          <w:p w14:paraId="72DE4397"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223,936</w:t>
            </w:r>
          </w:p>
        </w:tc>
        <w:tc>
          <w:tcPr>
            <w:tcW w:w="2693" w:type="dxa"/>
            <w:tcBorders>
              <w:top w:val="single" w:sz="7" w:space="0" w:color="000000"/>
              <w:left w:val="single" w:sz="7" w:space="0" w:color="000000"/>
              <w:bottom w:val="single" w:sz="7" w:space="0" w:color="000000"/>
              <w:right w:val="single" w:sz="7" w:space="0" w:color="000000"/>
            </w:tcBorders>
          </w:tcPr>
          <w:p w14:paraId="53D3FBBA"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223,168</w:t>
            </w:r>
            <w:r w:rsidRPr="00BD3429">
              <w:rPr>
                <w:rFonts w:ascii="Times New Roman"/>
                <w:sz w:val="18"/>
              </w:rPr>
              <w:t>–</w:t>
            </w:r>
            <w:r w:rsidRPr="00BD3429">
              <w:rPr>
                <w:rFonts w:ascii="Times New Roman"/>
                <w:sz w:val="18"/>
              </w:rPr>
              <w:t>224,704</w:t>
            </w:r>
          </w:p>
        </w:tc>
      </w:tr>
      <w:tr w:rsidR="00A60C9F" w:rsidRPr="00BD3429" w14:paraId="67886D4E"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1F10A84C"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12B</w:t>
            </w:r>
          </w:p>
        </w:tc>
        <w:tc>
          <w:tcPr>
            <w:tcW w:w="2410" w:type="dxa"/>
            <w:tcBorders>
              <w:top w:val="single" w:sz="7" w:space="0" w:color="000000"/>
              <w:left w:val="single" w:sz="7" w:space="0" w:color="000000"/>
              <w:bottom w:val="single" w:sz="7" w:space="0" w:color="000000"/>
              <w:right w:val="single" w:sz="7" w:space="0" w:color="000000"/>
            </w:tcBorders>
          </w:tcPr>
          <w:p w14:paraId="5D1525D4"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225,648</w:t>
            </w:r>
          </w:p>
        </w:tc>
        <w:tc>
          <w:tcPr>
            <w:tcW w:w="2693" w:type="dxa"/>
            <w:tcBorders>
              <w:top w:val="single" w:sz="7" w:space="0" w:color="000000"/>
              <w:left w:val="single" w:sz="7" w:space="0" w:color="000000"/>
              <w:bottom w:val="single" w:sz="7" w:space="0" w:color="000000"/>
              <w:right w:val="single" w:sz="7" w:space="0" w:color="000000"/>
            </w:tcBorders>
          </w:tcPr>
          <w:p w14:paraId="0F591507"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224,880</w:t>
            </w:r>
            <w:r w:rsidRPr="00BD3429">
              <w:rPr>
                <w:rFonts w:ascii="Times New Roman"/>
                <w:sz w:val="18"/>
              </w:rPr>
              <w:t>–</w:t>
            </w:r>
            <w:r w:rsidRPr="00BD3429">
              <w:rPr>
                <w:rFonts w:ascii="Times New Roman"/>
                <w:sz w:val="18"/>
              </w:rPr>
              <w:t>226,416</w:t>
            </w:r>
          </w:p>
        </w:tc>
      </w:tr>
      <w:tr w:rsidR="00A60C9F" w:rsidRPr="00BD3429" w14:paraId="5FE15F3D"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7D63947"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12C</w:t>
            </w:r>
          </w:p>
        </w:tc>
        <w:tc>
          <w:tcPr>
            <w:tcW w:w="2410" w:type="dxa"/>
            <w:tcBorders>
              <w:top w:val="single" w:sz="7" w:space="0" w:color="000000"/>
              <w:left w:val="single" w:sz="7" w:space="0" w:color="000000"/>
              <w:bottom w:val="single" w:sz="7" w:space="0" w:color="000000"/>
              <w:right w:val="single" w:sz="7" w:space="0" w:color="000000"/>
            </w:tcBorders>
          </w:tcPr>
          <w:p w14:paraId="706040DE"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227,360</w:t>
            </w:r>
          </w:p>
        </w:tc>
        <w:tc>
          <w:tcPr>
            <w:tcW w:w="2693" w:type="dxa"/>
            <w:tcBorders>
              <w:top w:val="single" w:sz="7" w:space="0" w:color="000000"/>
              <w:left w:val="single" w:sz="7" w:space="0" w:color="000000"/>
              <w:bottom w:val="single" w:sz="7" w:space="0" w:color="000000"/>
              <w:right w:val="single" w:sz="7" w:space="0" w:color="000000"/>
            </w:tcBorders>
          </w:tcPr>
          <w:p w14:paraId="37A56A07"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226,592</w:t>
            </w:r>
            <w:r w:rsidRPr="00BD3429">
              <w:rPr>
                <w:rFonts w:ascii="Times New Roman"/>
                <w:sz w:val="18"/>
              </w:rPr>
              <w:t>–</w:t>
            </w:r>
            <w:r w:rsidRPr="00BD3429">
              <w:rPr>
                <w:rFonts w:ascii="Times New Roman"/>
                <w:sz w:val="18"/>
              </w:rPr>
              <w:t>228,128</w:t>
            </w:r>
          </w:p>
        </w:tc>
      </w:tr>
      <w:tr w:rsidR="00A60C9F" w:rsidRPr="00BD3429" w14:paraId="5CF351B0"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640F990D"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12D</w:t>
            </w:r>
          </w:p>
        </w:tc>
        <w:tc>
          <w:tcPr>
            <w:tcW w:w="2410" w:type="dxa"/>
            <w:tcBorders>
              <w:top w:val="single" w:sz="7" w:space="0" w:color="000000"/>
              <w:left w:val="single" w:sz="7" w:space="0" w:color="000000"/>
              <w:bottom w:val="single" w:sz="7" w:space="0" w:color="000000"/>
              <w:right w:val="single" w:sz="7" w:space="0" w:color="000000"/>
            </w:tcBorders>
          </w:tcPr>
          <w:p w14:paraId="456F6529"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229,072</w:t>
            </w:r>
          </w:p>
        </w:tc>
        <w:tc>
          <w:tcPr>
            <w:tcW w:w="2693" w:type="dxa"/>
            <w:tcBorders>
              <w:top w:val="single" w:sz="7" w:space="0" w:color="000000"/>
              <w:left w:val="single" w:sz="7" w:space="0" w:color="000000"/>
              <w:bottom w:val="single" w:sz="7" w:space="0" w:color="000000"/>
              <w:right w:val="single" w:sz="7" w:space="0" w:color="000000"/>
            </w:tcBorders>
          </w:tcPr>
          <w:p w14:paraId="5D889CC6"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228,304</w:t>
            </w:r>
            <w:r w:rsidRPr="00BD3429">
              <w:rPr>
                <w:rFonts w:ascii="Times New Roman"/>
                <w:sz w:val="18"/>
              </w:rPr>
              <w:t>–</w:t>
            </w:r>
            <w:r w:rsidRPr="00BD3429">
              <w:rPr>
                <w:rFonts w:ascii="Times New Roman"/>
                <w:sz w:val="18"/>
              </w:rPr>
              <w:t>229,840</w:t>
            </w:r>
          </w:p>
        </w:tc>
      </w:tr>
      <w:tr w:rsidR="00A60C9F" w:rsidRPr="00BD3429" w14:paraId="76AF7697"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D91AD24"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13A</w:t>
            </w:r>
          </w:p>
        </w:tc>
        <w:tc>
          <w:tcPr>
            <w:tcW w:w="2410" w:type="dxa"/>
            <w:tcBorders>
              <w:top w:val="single" w:sz="7" w:space="0" w:color="000000"/>
              <w:left w:val="single" w:sz="7" w:space="0" w:color="000000"/>
              <w:bottom w:val="single" w:sz="7" w:space="0" w:color="000000"/>
              <w:right w:val="single" w:sz="7" w:space="0" w:color="000000"/>
            </w:tcBorders>
          </w:tcPr>
          <w:p w14:paraId="58AC46F9"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230,784</w:t>
            </w:r>
          </w:p>
        </w:tc>
        <w:tc>
          <w:tcPr>
            <w:tcW w:w="2693" w:type="dxa"/>
            <w:tcBorders>
              <w:top w:val="single" w:sz="7" w:space="0" w:color="000000"/>
              <w:left w:val="single" w:sz="7" w:space="0" w:color="000000"/>
              <w:bottom w:val="single" w:sz="7" w:space="0" w:color="000000"/>
              <w:right w:val="single" w:sz="7" w:space="0" w:color="000000"/>
            </w:tcBorders>
          </w:tcPr>
          <w:p w14:paraId="642B92E6"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230,016</w:t>
            </w:r>
            <w:r w:rsidRPr="00BD3429">
              <w:rPr>
                <w:rFonts w:ascii="Times New Roman"/>
                <w:sz w:val="18"/>
              </w:rPr>
              <w:t>–</w:t>
            </w:r>
            <w:r w:rsidRPr="00BD3429">
              <w:rPr>
                <w:rFonts w:ascii="Times New Roman"/>
                <w:sz w:val="18"/>
              </w:rPr>
              <w:t>231,552</w:t>
            </w:r>
          </w:p>
        </w:tc>
      </w:tr>
      <w:tr w:rsidR="00A60C9F" w:rsidRPr="00BD3429" w14:paraId="7EBB5BFD"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4465746B"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13B</w:t>
            </w:r>
          </w:p>
        </w:tc>
        <w:tc>
          <w:tcPr>
            <w:tcW w:w="2410" w:type="dxa"/>
            <w:tcBorders>
              <w:top w:val="single" w:sz="7" w:space="0" w:color="000000"/>
              <w:left w:val="single" w:sz="7" w:space="0" w:color="000000"/>
              <w:bottom w:val="single" w:sz="7" w:space="0" w:color="000000"/>
              <w:right w:val="single" w:sz="7" w:space="0" w:color="000000"/>
            </w:tcBorders>
          </w:tcPr>
          <w:p w14:paraId="03300690"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232,496</w:t>
            </w:r>
          </w:p>
        </w:tc>
        <w:tc>
          <w:tcPr>
            <w:tcW w:w="2693" w:type="dxa"/>
            <w:tcBorders>
              <w:top w:val="single" w:sz="7" w:space="0" w:color="000000"/>
              <w:left w:val="single" w:sz="7" w:space="0" w:color="000000"/>
              <w:bottom w:val="single" w:sz="7" w:space="0" w:color="000000"/>
              <w:right w:val="single" w:sz="7" w:space="0" w:color="000000"/>
            </w:tcBorders>
          </w:tcPr>
          <w:p w14:paraId="6478860C"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231,728</w:t>
            </w:r>
            <w:r w:rsidRPr="00BD3429">
              <w:rPr>
                <w:rFonts w:ascii="Times New Roman"/>
                <w:sz w:val="18"/>
              </w:rPr>
              <w:t>–</w:t>
            </w:r>
            <w:r w:rsidRPr="00BD3429">
              <w:rPr>
                <w:rFonts w:ascii="Times New Roman"/>
                <w:sz w:val="18"/>
              </w:rPr>
              <w:t>233,264</w:t>
            </w:r>
          </w:p>
        </w:tc>
      </w:tr>
      <w:tr w:rsidR="00A60C9F" w:rsidRPr="00BD3429" w14:paraId="722987B8"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4C503C0"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13C</w:t>
            </w:r>
          </w:p>
        </w:tc>
        <w:tc>
          <w:tcPr>
            <w:tcW w:w="2410" w:type="dxa"/>
            <w:tcBorders>
              <w:top w:val="single" w:sz="7" w:space="0" w:color="000000"/>
              <w:left w:val="single" w:sz="7" w:space="0" w:color="000000"/>
              <w:bottom w:val="single" w:sz="7" w:space="0" w:color="000000"/>
              <w:right w:val="single" w:sz="7" w:space="0" w:color="000000"/>
            </w:tcBorders>
          </w:tcPr>
          <w:p w14:paraId="452DCCEB"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234,208</w:t>
            </w:r>
          </w:p>
        </w:tc>
        <w:tc>
          <w:tcPr>
            <w:tcW w:w="2693" w:type="dxa"/>
            <w:tcBorders>
              <w:top w:val="single" w:sz="7" w:space="0" w:color="000000"/>
              <w:left w:val="single" w:sz="7" w:space="0" w:color="000000"/>
              <w:bottom w:val="single" w:sz="7" w:space="0" w:color="000000"/>
              <w:right w:val="single" w:sz="7" w:space="0" w:color="000000"/>
            </w:tcBorders>
          </w:tcPr>
          <w:p w14:paraId="091B2A11"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233,440</w:t>
            </w:r>
            <w:r w:rsidRPr="00BD3429">
              <w:rPr>
                <w:rFonts w:ascii="Times New Roman"/>
                <w:sz w:val="18"/>
              </w:rPr>
              <w:t>–</w:t>
            </w:r>
            <w:r w:rsidRPr="00BD3429">
              <w:rPr>
                <w:rFonts w:ascii="Times New Roman"/>
                <w:sz w:val="18"/>
              </w:rPr>
              <w:t>234,976</w:t>
            </w:r>
          </w:p>
        </w:tc>
      </w:tr>
      <w:tr w:rsidR="00A60C9F" w:rsidRPr="00BD3429" w14:paraId="3EEBE7D2"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3E488ADD" w14:textId="77777777" w:rsidR="00A60C9F" w:rsidRPr="00BD3429" w:rsidRDefault="00A60C9F" w:rsidP="00A60C9F">
            <w:pPr>
              <w:pStyle w:val="TableParagraph"/>
              <w:spacing w:line="206" w:lineRule="exact"/>
              <w:ind w:right="1"/>
              <w:jc w:val="center"/>
              <w:rPr>
                <w:rFonts w:ascii="Times New Roman" w:eastAsia="Times New Roman" w:hAnsi="Times New Roman" w:cs="Times New Roman"/>
                <w:sz w:val="18"/>
                <w:szCs w:val="18"/>
              </w:rPr>
            </w:pPr>
            <w:r w:rsidRPr="00BD3429">
              <w:rPr>
                <w:rFonts w:ascii="Times New Roman"/>
                <w:sz w:val="18"/>
              </w:rPr>
              <w:t>13D</w:t>
            </w:r>
          </w:p>
        </w:tc>
        <w:tc>
          <w:tcPr>
            <w:tcW w:w="2410" w:type="dxa"/>
            <w:tcBorders>
              <w:top w:val="single" w:sz="7" w:space="0" w:color="000000"/>
              <w:left w:val="single" w:sz="7" w:space="0" w:color="000000"/>
              <w:bottom w:val="single" w:sz="7" w:space="0" w:color="000000"/>
              <w:right w:val="single" w:sz="7" w:space="0" w:color="000000"/>
            </w:tcBorders>
          </w:tcPr>
          <w:p w14:paraId="00042538"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235,776</w:t>
            </w:r>
          </w:p>
        </w:tc>
        <w:tc>
          <w:tcPr>
            <w:tcW w:w="2693" w:type="dxa"/>
            <w:tcBorders>
              <w:top w:val="single" w:sz="7" w:space="0" w:color="000000"/>
              <w:left w:val="single" w:sz="7" w:space="0" w:color="000000"/>
              <w:bottom w:val="single" w:sz="7" w:space="0" w:color="000000"/>
              <w:right w:val="single" w:sz="7" w:space="0" w:color="000000"/>
            </w:tcBorders>
          </w:tcPr>
          <w:p w14:paraId="3A147C28"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235,008</w:t>
            </w:r>
            <w:r w:rsidRPr="00BD3429">
              <w:rPr>
                <w:rFonts w:ascii="Times New Roman"/>
                <w:sz w:val="18"/>
              </w:rPr>
              <w:t>–</w:t>
            </w:r>
            <w:r w:rsidRPr="00BD3429">
              <w:rPr>
                <w:rFonts w:ascii="Times New Roman"/>
                <w:sz w:val="18"/>
              </w:rPr>
              <w:t>236,544</w:t>
            </w:r>
          </w:p>
        </w:tc>
      </w:tr>
      <w:tr w:rsidR="00A60C9F" w:rsidRPr="00BD3429" w14:paraId="1E38A1D2" w14:textId="77777777" w:rsidTr="00162554">
        <w:trPr>
          <w:trHeight w:hRule="exact" w:val="226"/>
          <w:jc w:val="center"/>
        </w:trPr>
        <w:tc>
          <w:tcPr>
            <w:tcW w:w="2126" w:type="dxa"/>
            <w:tcBorders>
              <w:top w:val="single" w:sz="7" w:space="0" w:color="000000"/>
              <w:left w:val="single" w:sz="12" w:space="0" w:color="000000"/>
              <w:bottom w:val="single" w:sz="7" w:space="0" w:color="000000"/>
              <w:right w:val="single" w:sz="7" w:space="0" w:color="000000"/>
            </w:tcBorders>
          </w:tcPr>
          <w:p w14:paraId="7B292A18" w14:textId="77777777" w:rsidR="00A60C9F" w:rsidRPr="00BD3429" w:rsidRDefault="00A60C9F" w:rsidP="00A60C9F">
            <w:pPr>
              <w:pStyle w:val="TableParagraph"/>
              <w:spacing w:line="206" w:lineRule="exact"/>
              <w:ind w:right="2"/>
              <w:jc w:val="center"/>
              <w:rPr>
                <w:rFonts w:ascii="Times New Roman" w:eastAsia="Times New Roman" w:hAnsi="Times New Roman" w:cs="Times New Roman"/>
                <w:sz w:val="18"/>
                <w:szCs w:val="18"/>
              </w:rPr>
            </w:pPr>
            <w:r w:rsidRPr="00BD3429">
              <w:rPr>
                <w:rFonts w:ascii="Times New Roman"/>
                <w:sz w:val="18"/>
              </w:rPr>
              <w:t>13E</w:t>
            </w:r>
          </w:p>
        </w:tc>
        <w:tc>
          <w:tcPr>
            <w:tcW w:w="2410" w:type="dxa"/>
            <w:tcBorders>
              <w:top w:val="single" w:sz="7" w:space="0" w:color="000000"/>
              <w:left w:val="single" w:sz="7" w:space="0" w:color="000000"/>
              <w:bottom w:val="single" w:sz="7" w:space="0" w:color="000000"/>
              <w:right w:val="single" w:sz="7" w:space="0" w:color="000000"/>
            </w:tcBorders>
          </w:tcPr>
          <w:p w14:paraId="7540CD82"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237,488</w:t>
            </w:r>
          </w:p>
        </w:tc>
        <w:tc>
          <w:tcPr>
            <w:tcW w:w="2693" w:type="dxa"/>
            <w:tcBorders>
              <w:top w:val="single" w:sz="7" w:space="0" w:color="000000"/>
              <w:left w:val="single" w:sz="7" w:space="0" w:color="000000"/>
              <w:bottom w:val="single" w:sz="7" w:space="0" w:color="000000"/>
              <w:right w:val="single" w:sz="7" w:space="0" w:color="000000"/>
            </w:tcBorders>
          </w:tcPr>
          <w:p w14:paraId="5218D88E" w14:textId="77777777" w:rsidR="00A60C9F" w:rsidRPr="00BD3429" w:rsidRDefault="00A077D0" w:rsidP="00A60C9F">
            <w:pPr>
              <w:pStyle w:val="TableParagraph"/>
              <w:spacing w:line="206" w:lineRule="exact"/>
              <w:ind w:left="748"/>
              <w:rPr>
                <w:rFonts w:ascii="Times New Roman" w:eastAsia="Times New Roman" w:hAnsi="Times New Roman" w:cs="Times New Roman"/>
                <w:sz w:val="18"/>
                <w:szCs w:val="18"/>
              </w:rPr>
            </w:pPr>
            <w:r w:rsidRPr="00BD3429">
              <w:rPr>
                <w:rFonts w:ascii="Times New Roman"/>
                <w:sz w:val="18"/>
              </w:rPr>
              <w:t>236,720</w:t>
            </w:r>
            <w:r w:rsidRPr="00BD3429">
              <w:rPr>
                <w:rFonts w:ascii="Times New Roman"/>
                <w:sz w:val="18"/>
              </w:rPr>
              <w:t>–</w:t>
            </w:r>
            <w:r w:rsidRPr="00BD3429">
              <w:rPr>
                <w:rFonts w:ascii="Times New Roman"/>
                <w:sz w:val="18"/>
              </w:rPr>
              <w:t>238,256</w:t>
            </w:r>
          </w:p>
        </w:tc>
      </w:tr>
      <w:tr w:rsidR="00A60C9F" w:rsidRPr="00BD3429" w14:paraId="14C584E3" w14:textId="77777777" w:rsidTr="00162554">
        <w:trPr>
          <w:trHeight w:hRule="exact" w:val="233"/>
          <w:jc w:val="center"/>
        </w:trPr>
        <w:tc>
          <w:tcPr>
            <w:tcW w:w="2126" w:type="dxa"/>
            <w:tcBorders>
              <w:top w:val="single" w:sz="7" w:space="0" w:color="000000"/>
              <w:left w:val="single" w:sz="12" w:space="0" w:color="000000"/>
              <w:bottom w:val="single" w:sz="12" w:space="0" w:color="000000"/>
              <w:right w:val="single" w:sz="7" w:space="0" w:color="000000"/>
            </w:tcBorders>
          </w:tcPr>
          <w:p w14:paraId="7DA4ADC8" w14:textId="77777777" w:rsidR="00A60C9F" w:rsidRPr="00BD3429" w:rsidRDefault="00A60C9F" w:rsidP="00A60C9F">
            <w:pPr>
              <w:pStyle w:val="TableParagraph"/>
              <w:spacing w:line="206" w:lineRule="exact"/>
              <w:ind w:right="2"/>
              <w:jc w:val="center"/>
              <w:rPr>
                <w:rFonts w:ascii="Times New Roman" w:eastAsia="Times New Roman" w:hAnsi="Times New Roman" w:cs="Times New Roman"/>
                <w:sz w:val="18"/>
                <w:szCs w:val="18"/>
              </w:rPr>
            </w:pPr>
            <w:r w:rsidRPr="00BD3429">
              <w:rPr>
                <w:rFonts w:ascii="Times New Roman"/>
                <w:sz w:val="18"/>
              </w:rPr>
              <w:t>13F</w:t>
            </w:r>
          </w:p>
        </w:tc>
        <w:tc>
          <w:tcPr>
            <w:tcW w:w="2410" w:type="dxa"/>
            <w:tcBorders>
              <w:top w:val="single" w:sz="7" w:space="0" w:color="000000"/>
              <w:left w:val="single" w:sz="7" w:space="0" w:color="000000"/>
              <w:bottom w:val="single" w:sz="12" w:space="0" w:color="000000"/>
              <w:right w:val="single" w:sz="7" w:space="0" w:color="000000"/>
            </w:tcBorders>
          </w:tcPr>
          <w:p w14:paraId="31ABD036" w14:textId="77777777" w:rsidR="00A60C9F" w:rsidRPr="00BD3429" w:rsidRDefault="00A60C9F" w:rsidP="00B754D5">
            <w:pPr>
              <w:pStyle w:val="TableParagraph"/>
              <w:spacing w:line="206" w:lineRule="exact"/>
              <w:ind w:left="402"/>
              <w:jc w:val="center"/>
              <w:rPr>
                <w:rFonts w:ascii="Times New Roman" w:eastAsia="Times New Roman" w:hAnsi="Times New Roman" w:cs="Times New Roman"/>
                <w:sz w:val="18"/>
                <w:szCs w:val="18"/>
              </w:rPr>
            </w:pPr>
            <w:r w:rsidRPr="00BD3429">
              <w:rPr>
                <w:rFonts w:ascii="Times New Roman"/>
                <w:sz w:val="18"/>
              </w:rPr>
              <w:t>239,200</w:t>
            </w:r>
          </w:p>
        </w:tc>
        <w:tc>
          <w:tcPr>
            <w:tcW w:w="2693" w:type="dxa"/>
            <w:tcBorders>
              <w:top w:val="single" w:sz="7" w:space="0" w:color="000000"/>
              <w:left w:val="single" w:sz="7" w:space="0" w:color="000000"/>
              <w:bottom w:val="single" w:sz="12" w:space="0" w:color="000000"/>
              <w:right w:val="single" w:sz="7" w:space="0" w:color="000000"/>
            </w:tcBorders>
          </w:tcPr>
          <w:p w14:paraId="275F7984" w14:textId="77777777" w:rsidR="00A60C9F" w:rsidRPr="00BD3429" w:rsidRDefault="00A077D0" w:rsidP="00A60C9F">
            <w:pPr>
              <w:pStyle w:val="TableParagraph"/>
              <w:spacing w:line="206" w:lineRule="exact"/>
              <w:ind w:left="747"/>
              <w:rPr>
                <w:rFonts w:ascii="Times New Roman" w:eastAsia="Times New Roman" w:hAnsi="Times New Roman" w:cs="Times New Roman"/>
                <w:sz w:val="18"/>
                <w:szCs w:val="18"/>
              </w:rPr>
            </w:pPr>
            <w:r w:rsidRPr="00BD3429">
              <w:rPr>
                <w:rFonts w:ascii="Times New Roman"/>
                <w:sz w:val="18"/>
              </w:rPr>
              <w:t>238,432</w:t>
            </w:r>
            <w:r w:rsidRPr="00BD3429">
              <w:rPr>
                <w:rFonts w:ascii="Times New Roman"/>
                <w:sz w:val="18"/>
              </w:rPr>
              <w:t>–</w:t>
            </w:r>
            <w:r w:rsidRPr="00BD3429">
              <w:rPr>
                <w:rFonts w:ascii="Times New Roman"/>
                <w:sz w:val="18"/>
              </w:rPr>
              <w:t>239,968</w:t>
            </w:r>
          </w:p>
        </w:tc>
      </w:tr>
    </w:tbl>
    <w:p w14:paraId="7887BA53" w14:textId="77777777" w:rsidR="00A80F1E" w:rsidRPr="00BD3429" w:rsidRDefault="00A80F1E" w:rsidP="00A077D0">
      <w:pPr>
        <w:spacing w:line="240" w:lineRule="auto"/>
        <w:jc w:val="both"/>
      </w:pPr>
    </w:p>
    <w:p w14:paraId="0A03F565" w14:textId="77777777" w:rsidR="00A60C9F" w:rsidRPr="00BD3429" w:rsidRDefault="00A80F1E" w:rsidP="00615987">
      <w:pPr>
        <w:pStyle w:val="NIEARTTEKSTtekstnieartykuowanynppodstprawnarozplubpreambua"/>
      </w:pPr>
      <w:r w:rsidRPr="00BD3429">
        <w:t>Tabel 1. Iga DAB sagedusploki kesksagedused sagedusvahemikus 174–240 MHz.</w:t>
      </w:r>
    </w:p>
    <w:p w14:paraId="54E9E541" w14:textId="6936A648" w:rsidR="00776D98" w:rsidRPr="00BD3429" w:rsidRDefault="00776D98" w:rsidP="000C7239">
      <w:pPr>
        <w:jc w:val="both"/>
      </w:pPr>
      <w:bookmarkStart w:id="13" w:name="_Toc388612399"/>
      <w:r w:rsidRPr="00BD3429">
        <w:t>7.2.</w:t>
      </w:r>
      <w:r w:rsidRPr="00BD3429">
        <w:tab/>
        <w:t xml:space="preserve"> </w:t>
      </w:r>
      <w:bookmarkStart w:id="14" w:name="_Toc528068363"/>
      <w:r w:rsidRPr="00BD3429">
        <w:t>Teenuste häälestus ja valik</w:t>
      </w:r>
      <w:bookmarkEnd w:id="13"/>
      <w:bookmarkEnd w:id="14"/>
    </w:p>
    <w:p w14:paraId="2C0CC5FB" w14:textId="77777777" w:rsidR="00776D98" w:rsidRPr="00BD3429" w:rsidRDefault="00776D98" w:rsidP="00EE38A6">
      <w:pPr>
        <w:jc w:val="both"/>
      </w:pPr>
      <w:r w:rsidRPr="00BD3429">
        <w:t>DAB+ raadioringhäälingu vastuvõtja võimaldab otsida automaatselt läbi kogu punktis 7.1 nimetatud sagedusvahemiku ja häälestada end õigele DAB+ sagedusplokile, et teha kindlaks kättesaadavate teenuste loetelu. DAB+ raadioringhäälingu vastuvõtjaga saab otsida vahemikust, vajutades eraldi nuppu või valides funktsiooni menüü kõrgeimalt või teiselt tasandilt.</w:t>
      </w:r>
    </w:p>
    <w:p w14:paraId="01140016" w14:textId="77777777" w:rsidR="00776D98" w:rsidRPr="00BD3429" w:rsidRDefault="00776D98" w:rsidP="00EE38A6">
      <w:pPr>
        <w:jc w:val="both"/>
      </w:pPr>
      <w:r w:rsidRPr="00BD3429">
        <w:t>Erinevate sagedusvahemikega levialade vahel liikuv autoraadio lülitub automaatselt ümber sellise naaberleviala DAB+ sagedusplokile, kus kantakse üle sama rühma programme, eesmärgiga tagada valitud teenuse järjepidev vastuvõtt, eeldusel et vastuvõetavad andmevood sisaldavad teenust jälgiva (</w:t>
      </w:r>
      <w:r w:rsidRPr="00BD3429">
        <w:rPr>
          <w:i/>
          <w:iCs/>
        </w:rPr>
        <w:t>Service following</w:t>
      </w:r>
      <w:r w:rsidRPr="00BD3429">
        <w:t>) signaali edastamist kooskõlas tehnilise tingimusega ETSI TS 103 176 V2.1.1:2017-08 [9].</w:t>
      </w:r>
    </w:p>
    <w:p w14:paraId="7753ED8F" w14:textId="03BB27CA" w:rsidR="00776D98" w:rsidRPr="00BD3429" w:rsidRDefault="00776D98" w:rsidP="00EE38A6">
      <w:pPr>
        <w:jc w:val="both"/>
      </w:pPr>
      <w:r w:rsidRPr="00BD3429">
        <w:t xml:space="preserve">Autoraadio, mis võtab vastu ka UKF-FMi analoograadioringhäälingut sagedusvahemikus </w:t>
      </w:r>
      <w:r w:rsidRPr="00BD3429">
        <w:lastRenderedPageBreak/>
        <w:t>87,5–108 MHz soovituse ITU-R BS.450-3 (11/2001) [26] kohaselt ja on varustatud standardi IEC 62106-2:2018 [12] kohase raadioandmesüsteemi dekooderiga, tagab automaatse ümberlülitumise UKF-FMi vastuvõtule DAB+ signaali levialast lahkudes ja vastupidi, eeldusel et vastuvõetavad andmevood sisaldavad teenust jälgiva (</w:t>
      </w:r>
      <w:r w:rsidRPr="00BD3429">
        <w:rPr>
          <w:i/>
          <w:iCs/>
        </w:rPr>
        <w:t>Service following</w:t>
      </w:r>
      <w:r w:rsidRPr="00BD3429">
        <w:t>) signaali edastamist kooskõlas tehnilise tingimusega ETSI TS 103 176 V2.1.1:2017-08 [9]. Kui konkreetset programmi on võimalik vastu võtta nii UKF-FMi kui DAB+ ringhäälingu kaudu, eelistatakse DAB+ ringhäälingu vastuvõttu.</w:t>
      </w:r>
    </w:p>
    <w:p w14:paraId="69CD6F2C" w14:textId="70960F24" w:rsidR="00776D98" w:rsidRPr="00BD3429" w:rsidRDefault="00776D98" w:rsidP="00EE38A6">
      <w:pPr>
        <w:jc w:val="both"/>
      </w:pPr>
      <w:bookmarkStart w:id="15" w:name="_Toc388612400"/>
      <w:bookmarkStart w:id="16" w:name="_Toc528068364"/>
      <w:r w:rsidRPr="00BD3429">
        <w:t>7.3.</w:t>
      </w:r>
      <w:r w:rsidRPr="00BD3429">
        <w:tab/>
        <w:t>Vastuvõtukvaliteedi näidik</w:t>
      </w:r>
      <w:bookmarkEnd w:id="15"/>
      <w:bookmarkEnd w:id="16"/>
    </w:p>
    <w:p w14:paraId="092EE9D7" w14:textId="77777777" w:rsidR="00776D98" w:rsidRPr="00BD3429" w:rsidRDefault="00776D98" w:rsidP="00EE38A6">
      <w:pPr>
        <w:spacing w:after="240"/>
        <w:jc w:val="both"/>
      </w:pPr>
      <w:r w:rsidRPr="00BD3429">
        <w:t>Kui DAB+ raadioringhäälingu vastuvõtja on varustatud vastuvõtukvaliteedi näidikuga, peab see kuvama põhiteenuskanalil arvutatud bitiveategurit (</w:t>
      </w:r>
      <w:r w:rsidRPr="00BD3429">
        <w:rPr>
          <w:i/>
          <w:iCs/>
        </w:rPr>
        <w:t>Bit Error Rate</w:t>
      </w:r>
      <w:r w:rsidRPr="00BD3429">
        <w:t>). Teave esitatakse vastuvõtuantenni konfiguratsiooni optimeerimist hõlbustaval viisil.</w:t>
      </w:r>
    </w:p>
    <w:p w14:paraId="67CDA46F" w14:textId="47CFC300" w:rsidR="00776D98" w:rsidRPr="00BD3429" w:rsidRDefault="00776D98" w:rsidP="00776D98">
      <w:pPr>
        <w:rPr>
          <w:rStyle w:val="Ppogrubienie"/>
        </w:rPr>
      </w:pPr>
      <w:bookmarkStart w:id="17" w:name="_Toc388612401"/>
      <w:bookmarkStart w:id="18" w:name="_Toc528068365"/>
      <w:r w:rsidRPr="00BD3429">
        <w:rPr>
          <w:rStyle w:val="Ppogrubienie"/>
        </w:rPr>
        <w:t>8.</w:t>
      </w:r>
      <w:r w:rsidRPr="00BD3429">
        <w:tab/>
      </w:r>
      <w:r w:rsidRPr="00BD3429">
        <w:rPr>
          <w:rStyle w:val="Ppogrubienie"/>
        </w:rPr>
        <w:t>DAB+ raadioringhäälingu vastuvõtja dekooderile esitatavad nõuded</w:t>
      </w:r>
      <w:bookmarkEnd w:id="17"/>
      <w:bookmarkEnd w:id="18"/>
    </w:p>
    <w:p w14:paraId="572A3387" w14:textId="0878B8A3" w:rsidR="00776D98" w:rsidRPr="00BD3429" w:rsidRDefault="00776D98" w:rsidP="00776D98">
      <w:bookmarkStart w:id="19" w:name="_Toc388612402"/>
      <w:bookmarkStart w:id="20" w:name="_Toc528068366"/>
      <w:r w:rsidRPr="00BD3429">
        <w:t>8.1.</w:t>
      </w:r>
      <w:r w:rsidRPr="00BD3429">
        <w:tab/>
        <w:t>Kanalidekooder</w:t>
      </w:r>
      <w:bookmarkEnd w:id="19"/>
      <w:bookmarkEnd w:id="20"/>
    </w:p>
    <w:p w14:paraId="0907AFE4" w14:textId="77777777" w:rsidR="00776D98" w:rsidRPr="00BD3429" w:rsidRDefault="00776D98" w:rsidP="00776D98">
      <w:r w:rsidRPr="00BD3429">
        <w:t>Standardi IEC 62104:2015-07 [11] peatüki 4.3 kohaselt</w:t>
      </w:r>
    </w:p>
    <w:p w14:paraId="06F37C3F" w14:textId="77777777" w:rsidR="00776D98" w:rsidRPr="00BD3429" w:rsidRDefault="00CD01D7" w:rsidP="00EE38A6">
      <w:pPr>
        <w:jc w:val="both"/>
      </w:pPr>
      <w:r w:rsidRPr="00BD3429">
        <w:t>1)</w:t>
      </w:r>
      <w:r w:rsidRPr="00BD3429">
        <w:tab/>
        <w:t>dekodeerib standardse vastuvõtja kanalidekooder vähemalt ühte põhiteenuskanalis sisalduvat kanalit ja võimaldab dekodeerida võimsusega vähemalt 144 CU (s.o 256 kbps@EEP3B, 192 kbps@EEP3A, 96 kbps@EEP1A);</w:t>
      </w:r>
    </w:p>
    <w:p w14:paraId="45F23C20" w14:textId="77777777" w:rsidR="00776D98" w:rsidRPr="00BD3429" w:rsidRDefault="00CD01D7" w:rsidP="00EE38A6">
      <w:pPr>
        <w:jc w:val="both"/>
      </w:pPr>
      <w:r w:rsidRPr="00BD3429">
        <w:t>2) võimaldab multimeediavastuvõtja kanalidekooder dekodeerida vähemalt nelja põhiteenuskanalis sisalduvat kanalit ja dekodeerida võimsusega vähemalt 288 CU.</w:t>
      </w:r>
    </w:p>
    <w:p w14:paraId="78F97D26" w14:textId="1A4FEC54" w:rsidR="00776D98" w:rsidRPr="00BD3429" w:rsidRDefault="00776D98" w:rsidP="00EE38A6">
      <w:pPr>
        <w:jc w:val="both"/>
      </w:pPr>
      <w:bookmarkStart w:id="21" w:name="_Toc388612403"/>
      <w:bookmarkStart w:id="22" w:name="_Toc528068367"/>
      <w:r w:rsidRPr="00BD3429">
        <w:t>8.2.</w:t>
      </w:r>
      <w:r w:rsidRPr="00BD3429">
        <w:tab/>
        <w:t>Audiodekooder</w:t>
      </w:r>
      <w:bookmarkEnd w:id="21"/>
      <w:bookmarkEnd w:id="22"/>
    </w:p>
    <w:p w14:paraId="16431FBB" w14:textId="77777777" w:rsidR="00776D98" w:rsidRPr="00BD3429" w:rsidRDefault="00776D98" w:rsidP="00EE38A6">
      <w:pPr>
        <w:jc w:val="both"/>
      </w:pPr>
      <w:r w:rsidRPr="00BD3429">
        <w:t>Dekooder võimaldab standardi IEC 62104:2015-07 [11] peatüki 4.6 kohaselt korrektselt dekodeerida standardi ISO/IEC 14496-3:2009 [13] kohaseid MPEG-4 AAC helisignaale tehnilistes tingimustes ETSI TS 102 563 V2.1.1:2017-01 [5] nimetatud piirangutega.</w:t>
      </w:r>
    </w:p>
    <w:p w14:paraId="28250567" w14:textId="77777777" w:rsidR="00776D98" w:rsidRPr="00BD3429" w:rsidRDefault="00776D98" w:rsidP="00EE38A6">
      <w:pPr>
        <w:jc w:val="both"/>
      </w:pPr>
      <w:r w:rsidRPr="00BD3429">
        <w:t>Dekooder võimaldab töödelda korrektselt audiovooge, mis sisaldavad standardis ISO/IEC 23003-1:2007 [14] kirjeldatud stereoheli (</w:t>
      </w:r>
      <w:r w:rsidRPr="00BD3429">
        <w:rPr>
          <w:i/>
          <w:iCs/>
        </w:rPr>
        <w:t>MPEG Surround</w:t>
      </w:r>
      <w:r w:rsidRPr="00BD3429">
        <w:t>). Kui kõikide ümbritsevate helide (täisstereoheli) dekodeerimine ei ole võimalik, dekodeerib dekooder korrektselt signaalid monofoonilisteks või stereofoonilisteks.</w:t>
      </w:r>
    </w:p>
    <w:p w14:paraId="2F4D0A4C" w14:textId="77777777" w:rsidR="00776D98" w:rsidRPr="00BD3429" w:rsidRDefault="00F44360" w:rsidP="00EE38A6">
      <w:pPr>
        <w:spacing w:after="240"/>
        <w:jc w:val="both"/>
      </w:pPr>
      <w:r w:rsidRPr="00BD3429">
        <w:t>Dekooder varjab ülekandevead ja kui signaali ei võimalik helina taasesitada, vaigistab väljundheli.</w:t>
      </w:r>
    </w:p>
    <w:p w14:paraId="3990E332" w14:textId="072A2551" w:rsidR="00776D98" w:rsidRPr="00BD3429" w:rsidRDefault="00776D98" w:rsidP="00776D98">
      <w:pPr>
        <w:rPr>
          <w:rStyle w:val="Ppogrubienie"/>
        </w:rPr>
      </w:pPr>
      <w:bookmarkStart w:id="23" w:name="_Toc388612404"/>
      <w:bookmarkStart w:id="24" w:name="_Toc528068368"/>
      <w:r w:rsidRPr="00BD3429">
        <w:rPr>
          <w:rStyle w:val="Ppogrubienie"/>
        </w:rPr>
        <w:t>9.</w:t>
      </w:r>
      <w:r w:rsidRPr="00BD3429">
        <w:tab/>
      </w:r>
      <w:r w:rsidRPr="00BD3429">
        <w:rPr>
          <w:rStyle w:val="Ppogrubienie"/>
        </w:rPr>
        <w:t>Analoograadioringhäälingu vastuvõtt</w:t>
      </w:r>
      <w:bookmarkEnd w:id="23"/>
      <w:bookmarkEnd w:id="24"/>
    </w:p>
    <w:p w14:paraId="0668C9FD" w14:textId="77777777" w:rsidR="00776D98" w:rsidRPr="00BD3429" w:rsidRDefault="00776D98" w:rsidP="00EE38A6">
      <w:pPr>
        <w:spacing w:after="240"/>
        <w:jc w:val="both"/>
      </w:pPr>
      <w:r w:rsidRPr="00BD3429">
        <w:t xml:space="preserve">Kõik DAB+ raadioringhäälingu vastuvõtjad (v.a adapterid) võimaldavad vastu võtta ka soovituse ITU-R BS.450(11/2001) [26] kohaselt edastatud UKF-FMi raadioringhäälingu </w:t>
      </w:r>
      <w:r w:rsidRPr="00BD3429">
        <w:lastRenderedPageBreak/>
        <w:t>signaali sagedusvahemikus 87,5–108 MHz.</w:t>
      </w:r>
    </w:p>
    <w:p w14:paraId="7D1993B2" w14:textId="77777777" w:rsidR="00776D98" w:rsidRPr="00BD3429" w:rsidRDefault="00776D98" w:rsidP="00EE38A6">
      <w:pPr>
        <w:jc w:val="both"/>
        <w:rPr>
          <w:rStyle w:val="Ppogrubienie"/>
        </w:rPr>
      </w:pPr>
      <w:bookmarkStart w:id="25" w:name="_Toc388612405"/>
      <w:bookmarkStart w:id="26" w:name="_Toc528068369"/>
      <w:r w:rsidRPr="00BD3429">
        <w:rPr>
          <w:rStyle w:val="Ppogrubienie"/>
        </w:rPr>
        <w:t>10.</w:t>
      </w:r>
      <w:r w:rsidRPr="00BD3429">
        <w:tab/>
      </w:r>
      <w:r w:rsidRPr="00BD3429">
        <w:rPr>
          <w:rStyle w:val="Ppogrubienie"/>
        </w:rPr>
        <w:t>DAB+ raadioringhäälingu vastuvõtja kuvarile esitatavad nõuded</w:t>
      </w:r>
      <w:bookmarkEnd w:id="25"/>
      <w:bookmarkEnd w:id="26"/>
    </w:p>
    <w:p w14:paraId="59441AFC" w14:textId="76E63CE2" w:rsidR="00776D98" w:rsidRPr="00BD3429" w:rsidRDefault="00776D98" w:rsidP="00EE38A6">
      <w:pPr>
        <w:jc w:val="both"/>
      </w:pPr>
      <w:bookmarkStart w:id="27" w:name="_Toc388612406"/>
      <w:bookmarkStart w:id="28" w:name="_Toc528068370"/>
      <w:r w:rsidRPr="00BD3429">
        <w:t>10.1.</w:t>
      </w:r>
      <w:r w:rsidRPr="00BD3429">
        <w:tab/>
        <w:t>Programminimede kuvamine</w:t>
      </w:r>
      <w:bookmarkEnd w:id="27"/>
      <w:bookmarkEnd w:id="28"/>
    </w:p>
    <w:p w14:paraId="24CC1130" w14:textId="77777777" w:rsidR="00776D98" w:rsidRPr="00BD3429" w:rsidRDefault="00776D98" w:rsidP="00EE38A6">
      <w:pPr>
        <w:jc w:val="both"/>
      </w:pPr>
      <w:r w:rsidRPr="00BD3429">
        <w:t>DAB+ raadioringhäälingu vastuvõtja kuvaril kuvatakse korrektselt ja loetavalt valitud programmikomponendi nimi (</w:t>
      </w:r>
      <w:r w:rsidRPr="00BD3429">
        <w:rPr>
          <w:i/>
          <w:iCs/>
        </w:rPr>
        <w:t>Component Label</w:t>
      </w:r>
      <w:r w:rsidRPr="00BD3429">
        <w:t>) ja juhul, kui ringhäälinguettevõtja seda ei edasta, siis programmi nimi (</w:t>
      </w:r>
      <w:r w:rsidRPr="00BD3429">
        <w:rPr>
          <w:i/>
          <w:iCs/>
        </w:rPr>
        <w:t>Service Label</w:t>
      </w:r>
      <w:r w:rsidRPr="00BD3429">
        <w:t>).</w:t>
      </w:r>
    </w:p>
    <w:p w14:paraId="43BC1788" w14:textId="77777777" w:rsidR="00776D98" w:rsidRPr="00BD3429" w:rsidRDefault="00776D98" w:rsidP="00EE38A6">
      <w:pPr>
        <w:jc w:val="both"/>
      </w:pPr>
      <w:r w:rsidRPr="00BD3429">
        <w:t>Kuvaril kuvatakse valitud komponendi või programmi nimi nii lühivormis (8 tähemärki) kui ka eelistatavas pikas vormis (16 tähemärki).</w:t>
      </w:r>
    </w:p>
    <w:p w14:paraId="21DFA5FB" w14:textId="77777777" w:rsidR="00776D98" w:rsidRPr="00BD3429" w:rsidRDefault="00776D98" w:rsidP="00EE38A6">
      <w:pPr>
        <w:spacing w:after="120"/>
        <w:jc w:val="both"/>
      </w:pPr>
      <w:r w:rsidRPr="00BD3429">
        <w:t>Poola Vabariigis ringhäälinguettevõtjate programminimede, programmikomponentide ja multipleksi edastamiseks kasutatavate tähtnumbriliste tähemärkide komplekt on sätestatud tehnilise tingimuse ETSI TS 101 756 V2.2.1:2017-08 [3] C lisas.</w:t>
      </w:r>
    </w:p>
    <w:p w14:paraId="1BEF6567" w14:textId="77777777" w:rsidR="003471E3" w:rsidRPr="00BD3429" w:rsidRDefault="003471E3">
      <w:pPr>
        <w:widowControl/>
        <w:autoSpaceDE/>
        <w:autoSpaceDN/>
        <w:adjustRightInd/>
      </w:pPr>
      <w:r w:rsidRPr="00BD3429">
        <w:br w:type="page"/>
      </w:r>
    </w:p>
    <w:p w14:paraId="4A11E461" w14:textId="77777777" w:rsidR="003471E3" w:rsidRPr="00BD3429" w:rsidRDefault="003471E3" w:rsidP="00EE38A6">
      <w:pPr>
        <w:jc w:val="both"/>
      </w:pPr>
    </w:p>
    <w:p w14:paraId="2B732D6A" w14:textId="77777777" w:rsidR="00776D98" w:rsidRPr="00BD3429" w:rsidRDefault="00776D98" w:rsidP="00776D98">
      <w:r w:rsidRPr="00BD3429">
        <w:rPr>
          <w:noProof/>
          <w:lang w:val="en-US" w:eastAsia="zh-CN" w:bidi="ar-SA"/>
        </w:rPr>
        <w:drawing>
          <wp:inline distT="0" distB="0" distL="0" distR="0" wp14:anchorId="1D44A656" wp14:editId="6DADFC8B">
            <wp:extent cx="5905500" cy="68865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6886575"/>
                    </a:xfrm>
                    <a:prstGeom prst="rect">
                      <a:avLst/>
                    </a:prstGeom>
                    <a:noFill/>
                    <a:ln>
                      <a:noFill/>
                    </a:ln>
                  </pic:spPr>
                </pic:pic>
              </a:graphicData>
            </a:graphic>
          </wp:inline>
        </w:drawing>
      </w:r>
    </w:p>
    <w:p w14:paraId="7CA1FC9E" w14:textId="77777777" w:rsidR="006674FA" w:rsidRPr="00BD3429" w:rsidRDefault="006674FA" w:rsidP="000D71F4">
      <w:pPr>
        <w:spacing w:line="240" w:lineRule="auto"/>
        <w:jc w:val="both"/>
      </w:pPr>
      <w:bookmarkStart w:id="29" w:name="_Toc388612407"/>
      <w:bookmarkStart w:id="30" w:name="_Toc528068371"/>
      <w:r w:rsidRPr="00BD3429">
        <w:t>Tabel 2. Poola Vabariigis ringhäälinguettevõtjate programminimede, programmikomponentide ja multipleksi edastamiseks kasutatavate tähtnumbriliste tähemärkide komplekt.</w:t>
      </w:r>
    </w:p>
    <w:p w14:paraId="6A00CB80" w14:textId="77777777" w:rsidR="00387A1C" w:rsidRPr="00BD3429" w:rsidRDefault="00387A1C" w:rsidP="00776D98"/>
    <w:p w14:paraId="3B8BCB76" w14:textId="77777777" w:rsidR="00776D98" w:rsidRPr="00BD3429" w:rsidRDefault="00776D98" w:rsidP="00EE38A6">
      <w:pPr>
        <w:jc w:val="both"/>
      </w:pPr>
      <w:r w:rsidRPr="00BD3429">
        <w:t>10.2.</w:t>
      </w:r>
      <w:r w:rsidRPr="00BD3429">
        <w:tab/>
        <w:t>DL ja muud tekstiteenused</w:t>
      </w:r>
      <w:bookmarkEnd w:id="29"/>
      <w:bookmarkEnd w:id="30"/>
    </w:p>
    <w:p w14:paraId="7D093F29" w14:textId="77777777" w:rsidR="00776D98" w:rsidRPr="00BD3429" w:rsidRDefault="00776D98" w:rsidP="00EE38A6">
      <w:pPr>
        <w:jc w:val="both"/>
      </w:pPr>
      <w:r w:rsidRPr="00BD3429">
        <w:t xml:space="preserve">DAB+ raadioringhäälingu vastuvõtja võimaldab kodeerida dünaamilist silti (DL) sõltumata </w:t>
      </w:r>
      <w:r w:rsidRPr="00BD3429">
        <w:lastRenderedPageBreak/>
        <w:t>sellest, kas edastatakse muid programmiga seotud teenuseid (programmiga seotud andmed (</w:t>
      </w:r>
      <w:r w:rsidRPr="00BD3429">
        <w:rPr>
          <w:i/>
          <w:iCs/>
        </w:rPr>
        <w:t>Programme Associated Data</w:t>
      </w:r>
      <w:r w:rsidRPr="00BD3429">
        <w:t>): DL+, slaidiesitlus).</w:t>
      </w:r>
    </w:p>
    <w:p w14:paraId="66C90B2B" w14:textId="0C650B76" w:rsidR="00776D98" w:rsidRPr="00BD3429" w:rsidRDefault="00776D98" w:rsidP="00EE38A6">
      <w:pPr>
        <w:jc w:val="both"/>
      </w:pPr>
      <w:r w:rsidRPr="00BD3429">
        <w:t>DAB+ raadioringhäälingu vastuvõtja formaadib korrektselt DLi kooskõlas dekodeeritud 0x0A ja 0x0B tähemärkidega ja standardiga PN-ETSI EN 300 401 V2.1.1:2017-08 [1].</w:t>
      </w:r>
    </w:p>
    <w:p w14:paraId="49BE5374" w14:textId="79BAAD99" w:rsidR="00776D98" w:rsidRPr="00BD3429" w:rsidRDefault="00776D98" w:rsidP="00EE38A6">
      <w:pPr>
        <w:jc w:val="both"/>
      </w:pPr>
      <w:r w:rsidRPr="00BD3429">
        <w:t>DAB+ raadioringhäälingu vastuvõtja eemaldab märgendi tühistamise sõnumi saamisel viivitamata märgendi kuvarilt isegi siis, kui seda ei jõutud täielikult esitada. Nimetatu hõlmab nii märgendi kerimise funktsiooniga kuvasid kui ka mitmerealisi kuvasid, millel esitatakse kogu märgend.</w:t>
      </w:r>
    </w:p>
    <w:p w14:paraId="25945306" w14:textId="77777777" w:rsidR="00776D98" w:rsidRPr="00BD3429" w:rsidRDefault="00776D98" w:rsidP="00EE38A6">
      <w:pPr>
        <w:jc w:val="both"/>
      </w:pPr>
      <w:r w:rsidRPr="00BD3429">
        <w:t>Kui diakriitiliste märkidega eritähti kuvada ei ole tehniliselt võimalik (nt segmendikuvade puhul), asendatakse need kuvamisel diakriitiliste märkideta sarnaste tähtedega järgmiselt:</w:t>
      </w:r>
    </w:p>
    <w:p w14:paraId="4641C467" w14:textId="77777777" w:rsidR="00776D98" w:rsidRPr="00BD3429" w:rsidRDefault="00776D98" w:rsidP="00776D9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2"/>
        <w:gridCol w:w="390"/>
        <w:gridCol w:w="377"/>
        <w:gridCol w:w="363"/>
        <w:gridCol w:w="363"/>
        <w:gridCol w:w="390"/>
        <w:gridCol w:w="390"/>
        <w:gridCol w:w="350"/>
        <w:gridCol w:w="363"/>
        <w:gridCol w:w="363"/>
        <w:gridCol w:w="390"/>
        <w:gridCol w:w="377"/>
        <w:gridCol w:w="363"/>
        <w:gridCol w:w="363"/>
        <w:gridCol w:w="390"/>
        <w:gridCol w:w="390"/>
        <w:gridCol w:w="350"/>
        <w:gridCol w:w="363"/>
        <w:gridCol w:w="363"/>
      </w:tblGrid>
      <w:tr w:rsidR="00776D98" w:rsidRPr="00BD3429" w14:paraId="782E8856" w14:textId="77777777" w:rsidTr="00E153CD">
        <w:trPr>
          <w:jc w:val="center"/>
        </w:trPr>
        <w:tc>
          <w:tcPr>
            <w:tcW w:w="0" w:type="auto"/>
          </w:tcPr>
          <w:p w14:paraId="6418783C" w14:textId="77777777" w:rsidR="00776D98" w:rsidRPr="00BD3429" w:rsidRDefault="00776D98" w:rsidP="003F7410">
            <w:r w:rsidRPr="00BD3429">
              <w:t>kodeeritud märk</w:t>
            </w:r>
          </w:p>
        </w:tc>
        <w:tc>
          <w:tcPr>
            <w:tcW w:w="0" w:type="auto"/>
          </w:tcPr>
          <w:p w14:paraId="19C98751" w14:textId="77777777" w:rsidR="00776D98" w:rsidRPr="00BD3429" w:rsidRDefault="00776D98" w:rsidP="00E153CD">
            <w:r w:rsidRPr="00BD3429">
              <w:t>Ą</w:t>
            </w:r>
          </w:p>
        </w:tc>
        <w:tc>
          <w:tcPr>
            <w:tcW w:w="0" w:type="auto"/>
          </w:tcPr>
          <w:p w14:paraId="6358E905" w14:textId="77777777" w:rsidR="00776D98" w:rsidRPr="00BD3429" w:rsidRDefault="00776D98" w:rsidP="00E153CD">
            <w:r w:rsidRPr="00BD3429">
              <w:t>Ć</w:t>
            </w:r>
          </w:p>
        </w:tc>
        <w:tc>
          <w:tcPr>
            <w:tcW w:w="0" w:type="auto"/>
          </w:tcPr>
          <w:p w14:paraId="64F0404D" w14:textId="77777777" w:rsidR="00776D98" w:rsidRPr="00BD3429" w:rsidRDefault="00776D98" w:rsidP="00E153CD">
            <w:r w:rsidRPr="00BD3429">
              <w:t>Ę</w:t>
            </w:r>
          </w:p>
        </w:tc>
        <w:tc>
          <w:tcPr>
            <w:tcW w:w="0" w:type="auto"/>
          </w:tcPr>
          <w:p w14:paraId="6FDFC1DB" w14:textId="77777777" w:rsidR="00776D98" w:rsidRPr="00BD3429" w:rsidRDefault="00776D98" w:rsidP="00E153CD">
            <w:r w:rsidRPr="00BD3429">
              <w:t>Ł</w:t>
            </w:r>
          </w:p>
        </w:tc>
        <w:tc>
          <w:tcPr>
            <w:tcW w:w="0" w:type="auto"/>
          </w:tcPr>
          <w:p w14:paraId="761CE05F" w14:textId="77777777" w:rsidR="00776D98" w:rsidRPr="00BD3429" w:rsidRDefault="00776D98" w:rsidP="00E153CD">
            <w:r w:rsidRPr="00BD3429">
              <w:t>Ń</w:t>
            </w:r>
          </w:p>
        </w:tc>
        <w:tc>
          <w:tcPr>
            <w:tcW w:w="0" w:type="auto"/>
          </w:tcPr>
          <w:p w14:paraId="4CD8996B" w14:textId="77777777" w:rsidR="00776D98" w:rsidRPr="00BD3429" w:rsidRDefault="00776D98" w:rsidP="00E153CD">
            <w:r w:rsidRPr="00BD3429">
              <w:t>Ó</w:t>
            </w:r>
          </w:p>
        </w:tc>
        <w:tc>
          <w:tcPr>
            <w:tcW w:w="0" w:type="auto"/>
          </w:tcPr>
          <w:p w14:paraId="2C826FEB" w14:textId="77777777" w:rsidR="00776D98" w:rsidRPr="00BD3429" w:rsidRDefault="00776D98" w:rsidP="00E153CD">
            <w:r w:rsidRPr="00BD3429">
              <w:t>Ś</w:t>
            </w:r>
          </w:p>
        </w:tc>
        <w:tc>
          <w:tcPr>
            <w:tcW w:w="0" w:type="auto"/>
          </w:tcPr>
          <w:p w14:paraId="230C603E" w14:textId="77777777" w:rsidR="00776D98" w:rsidRPr="00BD3429" w:rsidRDefault="00776D98" w:rsidP="00E153CD">
            <w:r w:rsidRPr="00BD3429">
              <w:t>Ż</w:t>
            </w:r>
          </w:p>
        </w:tc>
        <w:tc>
          <w:tcPr>
            <w:tcW w:w="0" w:type="auto"/>
          </w:tcPr>
          <w:p w14:paraId="2CD4E425" w14:textId="77777777" w:rsidR="00776D98" w:rsidRPr="00BD3429" w:rsidRDefault="00776D98" w:rsidP="00E153CD">
            <w:r w:rsidRPr="00BD3429">
              <w:t>Ź</w:t>
            </w:r>
          </w:p>
        </w:tc>
        <w:tc>
          <w:tcPr>
            <w:tcW w:w="0" w:type="auto"/>
          </w:tcPr>
          <w:p w14:paraId="7E412D10" w14:textId="77777777" w:rsidR="00776D98" w:rsidRPr="00BD3429" w:rsidRDefault="00126CA4" w:rsidP="00E153CD">
            <w:r w:rsidRPr="00BD3429">
              <w:t>Ą</w:t>
            </w:r>
          </w:p>
        </w:tc>
        <w:tc>
          <w:tcPr>
            <w:tcW w:w="0" w:type="auto"/>
          </w:tcPr>
          <w:p w14:paraId="256AC5E9" w14:textId="77777777" w:rsidR="00776D98" w:rsidRPr="00BD3429" w:rsidRDefault="00EF7B25" w:rsidP="00E153CD">
            <w:r w:rsidRPr="00BD3429">
              <w:t>Ć</w:t>
            </w:r>
          </w:p>
        </w:tc>
        <w:tc>
          <w:tcPr>
            <w:tcW w:w="0" w:type="auto"/>
          </w:tcPr>
          <w:p w14:paraId="0C37424E" w14:textId="77777777" w:rsidR="00776D98" w:rsidRPr="00BD3429" w:rsidRDefault="00776D98" w:rsidP="00E153CD">
            <w:r w:rsidRPr="00BD3429">
              <w:t>ę</w:t>
            </w:r>
          </w:p>
        </w:tc>
        <w:tc>
          <w:tcPr>
            <w:tcW w:w="0" w:type="auto"/>
          </w:tcPr>
          <w:p w14:paraId="3EF768D4" w14:textId="77777777" w:rsidR="00776D98" w:rsidRPr="00BD3429" w:rsidRDefault="00776D98" w:rsidP="00E153CD">
            <w:r w:rsidRPr="00BD3429">
              <w:t>ł</w:t>
            </w:r>
          </w:p>
        </w:tc>
        <w:tc>
          <w:tcPr>
            <w:tcW w:w="0" w:type="auto"/>
          </w:tcPr>
          <w:p w14:paraId="347D5339" w14:textId="77777777" w:rsidR="00776D98" w:rsidRPr="00BD3429" w:rsidRDefault="00776D98" w:rsidP="00E153CD">
            <w:r w:rsidRPr="00BD3429">
              <w:t>ń</w:t>
            </w:r>
          </w:p>
        </w:tc>
        <w:tc>
          <w:tcPr>
            <w:tcW w:w="0" w:type="auto"/>
          </w:tcPr>
          <w:p w14:paraId="46EE931D" w14:textId="77777777" w:rsidR="00776D98" w:rsidRPr="00BD3429" w:rsidRDefault="00776D98" w:rsidP="00E153CD">
            <w:r w:rsidRPr="00BD3429">
              <w:t>ó</w:t>
            </w:r>
          </w:p>
        </w:tc>
        <w:tc>
          <w:tcPr>
            <w:tcW w:w="0" w:type="auto"/>
          </w:tcPr>
          <w:p w14:paraId="498E9E78" w14:textId="77777777" w:rsidR="00776D98" w:rsidRPr="00BD3429" w:rsidRDefault="00776D98" w:rsidP="00E153CD">
            <w:r w:rsidRPr="00BD3429">
              <w:t>ś</w:t>
            </w:r>
          </w:p>
        </w:tc>
        <w:tc>
          <w:tcPr>
            <w:tcW w:w="0" w:type="auto"/>
          </w:tcPr>
          <w:p w14:paraId="7F6240C0" w14:textId="77777777" w:rsidR="00776D98" w:rsidRPr="00BD3429" w:rsidRDefault="00776D98" w:rsidP="00E153CD">
            <w:r w:rsidRPr="00BD3429">
              <w:t>ż</w:t>
            </w:r>
          </w:p>
        </w:tc>
        <w:tc>
          <w:tcPr>
            <w:tcW w:w="0" w:type="auto"/>
          </w:tcPr>
          <w:p w14:paraId="775AF9D0" w14:textId="77777777" w:rsidR="00776D98" w:rsidRPr="00BD3429" w:rsidRDefault="00776D98" w:rsidP="00E153CD">
            <w:r w:rsidRPr="00BD3429">
              <w:t>ź</w:t>
            </w:r>
          </w:p>
        </w:tc>
      </w:tr>
      <w:tr w:rsidR="00776D98" w:rsidRPr="00BD3429" w14:paraId="25751817" w14:textId="77777777" w:rsidTr="00E153CD">
        <w:trPr>
          <w:jc w:val="center"/>
        </w:trPr>
        <w:tc>
          <w:tcPr>
            <w:tcW w:w="0" w:type="auto"/>
          </w:tcPr>
          <w:p w14:paraId="2C313B1D" w14:textId="77777777" w:rsidR="00776D98" w:rsidRPr="00BD3429" w:rsidRDefault="00776D98" w:rsidP="003F7410">
            <w:r w:rsidRPr="00BD3429">
              <w:t>kuvatav märk</w:t>
            </w:r>
          </w:p>
        </w:tc>
        <w:tc>
          <w:tcPr>
            <w:tcW w:w="0" w:type="auto"/>
          </w:tcPr>
          <w:p w14:paraId="77B5825A" w14:textId="77777777" w:rsidR="00776D98" w:rsidRPr="00BD3429" w:rsidRDefault="00776D98" w:rsidP="00E153CD">
            <w:r w:rsidRPr="00BD3429">
              <w:t>A</w:t>
            </w:r>
          </w:p>
        </w:tc>
        <w:tc>
          <w:tcPr>
            <w:tcW w:w="0" w:type="auto"/>
          </w:tcPr>
          <w:p w14:paraId="0956A717" w14:textId="77777777" w:rsidR="00776D98" w:rsidRPr="00BD3429" w:rsidRDefault="00776D98" w:rsidP="00E153CD">
            <w:r w:rsidRPr="00BD3429">
              <w:t>C</w:t>
            </w:r>
          </w:p>
        </w:tc>
        <w:tc>
          <w:tcPr>
            <w:tcW w:w="0" w:type="auto"/>
          </w:tcPr>
          <w:p w14:paraId="5C54E283" w14:textId="77777777" w:rsidR="00776D98" w:rsidRPr="00BD3429" w:rsidRDefault="00776D98" w:rsidP="00E153CD">
            <w:r w:rsidRPr="00BD3429">
              <w:t>E</w:t>
            </w:r>
          </w:p>
        </w:tc>
        <w:tc>
          <w:tcPr>
            <w:tcW w:w="0" w:type="auto"/>
          </w:tcPr>
          <w:p w14:paraId="3F82AE88" w14:textId="77777777" w:rsidR="00776D98" w:rsidRPr="00BD3429" w:rsidRDefault="00776D98" w:rsidP="00E153CD">
            <w:r w:rsidRPr="00BD3429">
              <w:t>L</w:t>
            </w:r>
          </w:p>
        </w:tc>
        <w:tc>
          <w:tcPr>
            <w:tcW w:w="0" w:type="auto"/>
          </w:tcPr>
          <w:p w14:paraId="136E6350" w14:textId="77777777" w:rsidR="00776D98" w:rsidRPr="00BD3429" w:rsidRDefault="00776D98" w:rsidP="00E153CD">
            <w:r w:rsidRPr="00BD3429">
              <w:t>N</w:t>
            </w:r>
          </w:p>
        </w:tc>
        <w:tc>
          <w:tcPr>
            <w:tcW w:w="0" w:type="auto"/>
          </w:tcPr>
          <w:p w14:paraId="0CE4A79E" w14:textId="77777777" w:rsidR="00776D98" w:rsidRPr="00BD3429" w:rsidRDefault="00776D98" w:rsidP="00E153CD">
            <w:r w:rsidRPr="00BD3429">
              <w:t>O</w:t>
            </w:r>
          </w:p>
        </w:tc>
        <w:tc>
          <w:tcPr>
            <w:tcW w:w="0" w:type="auto"/>
          </w:tcPr>
          <w:p w14:paraId="3AFF0AAD" w14:textId="77777777" w:rsidR="00776D98" w:rsidRPr="00BD3429" w:rsidRDefault="00776D98" w:rsidP="00E153CD">
            <w:r w:rsidRPr="00BD3429">
              <w:t>S</w:t>
            </w:r>
          </w:p>
        </w:tc>
        <w:tc>
          <w:tcPr>
            <w:tcW w:w="0" w:type="auto"/>
          </w:tcPr>
          <w:p w14:paraId="6549641D" w14:textId="77777777" w:rsidR="00776D98" w:rsidRPr="00BD3429" w:rsidRDefault="00776D98" w:rsidP="00E153CD">
            <w:r w:rsidRPr="00BD3429">
              <w:t>Z</w:t>
            </w:r>
          </w:p>
        </w:tc>
        <w:tc>
          <w:tcPr>
            <w:tcW w:w="0" w:type="auto"/>
          </w:tcPr>
          <w:p w14:paraId="4B92A17F" w14:textId="77777777" w:rsidR="00776D98" w:rsidRPr="00BD3429" w:rsidRDefault="00776D98" w:rsidP="00E153CD">
            <w:r w:rsidRPr="00BD3429">
              <w:t>Z</w:t>
            </w:r>
          </w:p>
        </w:tc>
        <w:tc>
          <w:tcPr>
            <w:tcW w:w="0" w:type="auto"/>
          </w:tcPr>
          <w:p w14:paraId="534A73BB" w14:textId="77777777" w:rsidR="00776D98" w:rsidRPr="00BD3429" w:rsidRDefault="00126CA4" w:rsidP="00E153CD">
            <w:r w:rsidRPr="00BD3429">
              <w:t>A</w:t>
            </w:r>
          </w:p>
        </w:tc>
        <w:tc>
          <w:tcPr>
            <w:tcW w:w="0" w:type="auto"/>
          </w:tcPr>
          <w:p w14:paraId="6A46AAAB" w14:textId="77777777" w:rsidR="00776D98" w:rsidRPr="00BD3429" w:rsidRDefault="00EF7B25" w:rsidP="00E153CD">
            <w:r w:rsidRPr="00BD3429">
              <w:t>C</w:t>
            </w:r>
          </w:p>
        </w:tc>
        <w:tc>
          <w:tcPr>
            <w:tcW w:w="0" w:type="auto"/>
          </w:tcPr>
          <w:p w14:paraId="340E44E1" w14:textId="77777777" w:rsidR="00776D98" w:rsidRPr="00BD3429" w:rsidRDefault="00776D98" w:rsidP="00E153CD">
            <w:r w:rsidRPr="00BD3429">
              <w:t>e</w:t>
            </w:r>
          </w:p>
        </w:tc>
        <w:tc>
          <w:tcPr>
            <w:tcW w:w="0" w:type="auto"/>
          </w:tcPr>
          <w:p w14:paraId="22752EA7" w14:textId="77777777" w:rsidR="00776D98" w:rsidRPr="00BD3429" w:rsidRDefault="00776D98" w:rsidP="00E153CD">
            <w:r w:rsidRPr="00BD3429">
              <w:t>l</w:t>
            </w:r>
          </w:p>
        </w:tc>
        <w:tc>
          <w:tcPr>
            <w:tcW w:w="0" w:type="auto"/>
          </w:tcPr>
          <w:p w14:paraId="048B7804" w14:textId="77777777" w:rsidR="00776D98" w:rsidRPr="00BD3429" w:rsidRDefault="00776D98" w:rsidP="00E153CD">
            <w:r w:rsidRPr="00BD3429">
              <w:t>n</w:t>
            </w:r>
          </w:p>
        </w:tc>
        <w:tc>
          <w:tcPr>
            <w:tcW w:w="0" w:type="auto"/>
          </w:tcPr>
          <w:p w14:paraId="7587DF88" w14:textId="77777777" w:rsidR="00776D98" w:rsidRPr="00BD3429" w:rsidRDefault="00776D98" w:rsidP="00E153CD">
            <w:r w:rsidRPr="00BD3429">
              <w:t>o</w:t>
            </w:r>
          </w:p>
        </w:tc>
        <w:tc>
          <w:tcPr>
            <w:tcW w:w="0" w:type="auto"/>
          </w:tcPr>
          <w:p w14:paraId="78975971" w14:textId="77777777" w:rsidR="00776D98" w:rsidRPr="00BD3429" w:rsidRDefault="00776D98" w:rsidP="00E153CD">
            <w:r w:rsidRPr="00BD3429">
              <w:t>s</w:t>
            </w:r>
          </w:p>
        </w:tc>
        <w:tc>
          <w:tcPr>
            <w:tcW w:w="0" w:type="auto"/>
          </w:tcPr>
          <w:p w14:paraId="614F39C3" w14:textId="77777777" w:rsidR="00776D98" w:rsidRPr="00BD3429" w:rsidRDefault="00776D98" w:rsidP="00E153CD">
            <w:r w:rsidRPr="00BD3429">
              <w:t>z</w:t>
            </w:r>
          </w:p>
        </w:tc>
        <w:tc>
          <w:tcPr>
            <w:tcW w:w="0" w:type="auto"/>
          </w:tcPr>
          <w:p w14:paraId="3767D577" w14:textId="77777777" w:rsidR="00776D98" w:rsidRPr="00BD3429" w:rsidRDefault="00776D98" w:rsidP="00E153CD">
            <w:r w:rsidRPr="00BD3429">
              <w:t>z</w:t>
            </w:r>
          </w:p>
        </w:tc>
      </w:tr>
      <w:tr w:rsidR="00776D98" w:rsidRPr="00BD3429" w14:paraId="424CC8CC" w14:textId="77777777" w:rsidTr="00E153CD">
        <w:trPr>
          <w:jc w:val="center"/>
        </w:trPr>
        <w:tc>
          <w:tcPr>
            <w:tcW w:w="0" w:type="auto"/>
          </w:tcPr>
          <w:p w14:paraId="1829E660" w14:textId="77777777" w:rsidR="00776D98" w:rsidRPr="00BD3429" w:rsidRDefault="00776D98" w:rsidP="003F7410">
            <w:r w:rsidRPr="00BD3429">
              <w:t xml:space="preserve">kuvatav märk (võimalik valik) </w:t>
            </w:r>
          </w:p>
        </w:tc>
        <w:tc>
          <w:tcPr>
            <w:tcW w:w="0" w:type="auto"/>
          </w:tcPr>
          <w:p w14:paraId="1A77B74F" w14:textId="77777777" w:rsidR="00776D98" w:rsidRPr="00BD3429" w:rsidRDefault="00776D98" w:rsidP="00E153CD">
            <w:r w:rsidRPr="00BD3429">
              <w:t>A</w:t>
            </w:r>
          </w:p>
        </w:tc>
        <w:tc>
          <w:tcPr>
            <w:tcW w:w="0" w:type="auto"/>
          </w:tcPr>
          <w:p w14:paraId="7DC021A5" w14:textId="77777777" w:rsidR="00776D98" w:rsidRPr="00BD3429" w:rsidRDefault="00776D98" w:rsidP="00E153CD">
            <w:r w:rsidRPr="00BD3429">
              <w:t>C</w:t>
            </w:r>
          </w:p>
        </w:tc>
        <w:tc>
          <w:tcPr>
            <w:tcW w:w="0" w:type="auto"/>
          </w:tcPr>
          <w:p w14:paraId="4ED7AFE0" w14:textId="77777777" w:rsidR="00776D98" w:rsidRPr="00BD3429" w:rsidRDefault="00776D98" w:rsidP="00E153CD">
            <w:r w:rsidRPr="00BD3429">
              <w:t>E</w:t>
            </w:r>
          </w:p>
        </w:tc>
        <w:tc>
          <w:tcPr>
            <w:tcW w:w="0" w:type="auto"/>
          </w:tcPr>
          <w:p w14:paraId="438304CF" w14:textId="77777777" w:rsidR="00776D98" w:rsidRPr="00BD3429" w:rsidRDefault="00776D98" w:rsidP="00E153CD">
            <w:r w:rsidRPr="00BD3429">
              <w:t>L</w:t>
            </w:r>
          </w:p>
        </w:tc>
        <w:tc>
          <w:tcPr>
            <w:tcW w:w="0" w:type="auto"/>
          </w:tcPr>
          <w:p w14:paraId="145C4A46" w14:textId="77777777" w:rsidR="00776D98" w:rsidRPr="00BD3429" w:rsidRDefault="00776D98" w:rsidP="00E153CD">
            <w:r w:rsidRPr="00BD3429">
              <w:t>N</w:t>
            </w:r>
          </w:p>
        </w:tc>
        <w:tc>
          <w:tcPr>
            <w:tcW w:w="0" w:type="auto"/>
          </w:tcPr>
          <w:p w14:paraId="339A2770" w14:textId="77777777" w:rsidR="00776D98" w:rsidRPr="00BD3429" w:rsidRDefault="00776D98" w:rsidP="00E153CD">
            <w:r w:rsidRPr="00BD3429">
              <w:t>O</w:t>
            </w:r>
          </w:p>
        </w:tc>
        <w:tc>
          <w:tcPr>
            <w:tcW w:w="0" w:type="auto"/>
          </w:tcPr>
          <w:p w14:paraId="3BE7BC85" w14:textId="77777777" w:rsidR="00776D98" w:rsidRPr="00BD3429" w:rsidRDefault="00776D98" w:rsidP="00E153CD">
            <w:r w:rsidRPr="00BD3429">
              <w:t>S</w:t>
            </w:r>
          </w:p>
        </w:tc>
        <w:tc>
          <w:tcPr>
            <w:tcW w:w="0" w:type="auto"/>
          </w:tcPr>
          <w:p w14:paraId="44380312" w14:textId="77777777" w:rsidR="00776D98" w:rsidRPr="00BD3429" w:rsidRDefault="00776D98" w:rsidP="00E153CD">
            <w:r w:rsidRPr="00BD3429">
              <w:t>Z</w:t>
            </w:r>
          </w:p>
        </w:tc>
        <w:tc>
          <w:tcPr>
            <w:tcW w:w="0" w:type="auto"/>
          </w:tcPr>
          <w:p w14:paraId="33DAB1B1" w14:textId="77777777" w:rsidR="00776D98" w:rsidRPr="00BD3429" w:rsidRDefault="00776D98" w:rsidP="00E153CD">
            <w:r w:rsidRPr="00BD3429">
              <w:t>Z</w:t>
            </w:r>
          </w:p>
        </w:tc>
        <w:tc>
          <w:tcPr>
            <w:tcW w:w="0" w:type="auto"/>
          </w:tcPr>
          <w:p w14:paraId="67DF9935" w14:textId="77777777" w:rsidR="00776D98" w:rsidRPr="00BD3429" w:rsidRDefault="00776D98" w:rsidP="00E153CD">
            <w:r w:rsidRPr="00BD3429">
              <w:t>A</w:t>
            </w:r>
          </w:p>
        </w:tc>
        <w:tc>
          <w:tcPr>
            <w:tcW w:w="0" w:type="auto"/>
          </w:tcPr>
          <w:p w14:paraId="08057228" w14:textId="77777777" w:rsidR="00776D98" w:rsidRPr="00BD3429" w:rsidRDefault="00776D98" w:rsidP="00E153CD">
            <w:r w:rsidRPr="00BD3429">
              <w:t>C</w:t>
            </w:r>
          </w:p>
        </w:tc>
        <w:tc>
          <w:tcPr>
            <w:tcW w:w="0" w:type="auto"/>
          </w:tcPr>
          <w:p w14:paraId="53F90B39" w14:textId="77777777" w:rsidR="00776D98" w:rsidRPr="00BD3429" w:rsidRDefault="00776D98" w:rsidP="00E153CD">
            <w:r w:rsidRPr="00BD3429">
              <w:t>E</w:t>
            </w:r>
          </w:p>
        </w:tc>
        <w:tc>
          <w:tcPr>
            <w:tcW w:w="0" w:type="auto"/>
          </w:tcPr>
          <w:p w14:paraId="1430675F" w14:textId="77777777" w:rsidR="00776D98" w:rsidRPr="00BD3429" w:rsidRDefault="00776D98" w:rsidP="00E153CD">
            <w:r w:rsidRPr="00BD3429">
              <w:t>L</w:t>
            </w:r>
          </w:p>
        </w:tc>
        <w:tc>
          <w:tcPr>
            <w:tcW w:w="0" w:type="auto"/>
          </w:tcPr>
          <w:p w14:paraId="1FFA5CF0" w14:textId="77777777" w:rsidR="00776D98" w:rsidRPr="00BD3429" w:rsidRDefault="00776D98" w:rsidP="00E153CD">
            <w:r w:rsidRPr="00BD3429">
              <w:t>N</w:t>
            </w:r>
          </w:p>
        </w:tc>
        <w:tc>
          <w:tcPr>
            <w:tcW w:w="0" w:type="auto"/>
          </w:tcPr>
          <w:p w14:paraId="62CC2A38" w14:textId="77777777" w:rsidR="00776D98" w:rsidRPr="00BD3429" w:rsidRDefault="00776D98" w:rsidP="00E153CD">
            <w:r w:rsidRPr="00BD3429">
              <w:t>O</w:t>
            </w:r>
          </w:p>
        </w:tc>
        <w:tc>
          <w:tcPr>
            <w:tcW w:w="0" w:type="auto"/>
          </w:tcPr>
          <w:p w14:paraId="4D7C87AD" w14:textId="77777777" w:rsidR="00776D98" w:rsidRPr="00BD3429" w:rsidRDefault="00776D98" w:rsidP="00E153CD">
            <w:r w:rsidRPr="00BD3429">
              <w:t>S</w:t>
            </w:r>
          </w:p>
        </w:tc>
        <w:tc>
          <w:tcPr>
            <w:tcW w:w="0" w:type="auto"/>
          </w:tcPr>
          <w:p w14:paraId="3D6DCFD0" w14:textId="77777777" w:rsidR="00776D98" w:rsidRPr="00BD3429" w:rsidRDefault="00776D98" w:rsidP="00E153CD">
            <w:r w:rsidRPr="00BD3429">
              <w:t>Z</w:t>
            </w:r>
          </w:p>
        </w:tc>
        <w:tc>
          <w:tcPr>
            <w:tcW w:w="0" w:type="auto"/>
          </w:tcPr>
          <w:p w14:paraId="38CA41D8" w14:textId="77777777" w:rsidR="00776D98" w:rsidRPr="00BD3429" w:rsidRDefault="00776D98" w:rsidP="00E153CD">
            <w:r w:rsidRPr="00BD3429">
              <w:t>Z</w:t>
            </w:r>
          </w:p>
        </w:tc>
      </w:tr>
    </w:tbl>
    <w:p w14:paraId="16BFFEF9" w14:textId="77777777" w:rsidR="00776D98" w:rsidRPr="00BD3429" w:rsidRDefault="00776D98" w:rsidP="00776D98"/>
    <w:p w14:paraId="5EA54729" w14:textId="77777777" w:rsidR="00776D98" w:rsidRPr="00BD3429" w:rsidRDefault="00776D98" w:rsidP="00811C70">
      <w:pPr>
        <w:spacing w:after="240"/>
        <w:rPr>
          <w:b/>
        </w:rPr>
      </w:pPr>
      <w:bookmarkStart w:id="31" w:name="_Toc528068372"/>
      <w:r w:rsidRPr="00BD3429">
        <w:rPr>
          <w:rStyle w:val="Ppogrubienie"/>
        </w:rPr>
        <w:t>11.</w:t>
      </w:r>
      <w:r w:rsidRPr="00BD3429">
        <w:tab/>
      </w:r>
      <w:r w:rsidRPr="00BD3429">
        <w:rPr>
          <w:rStyle w:val="Ppogrubienie"/>
        </w:rPr>
        <w:t>DAB+ raadioringhäälingu vastuvõtja raadiotuunerile esitatavad nõuded</w:t>
      </w:r>
      <w:bookmarkEnd w:id="31"/>
    </w:p>
    <w:p w14:paraId="05A7CC49" w14:textId="77777777" w:rsidR="00A60C9F" w:rsidRPr="00BD3429" w:rsidRDefault="00A60C9F" w:rsidP="00EE38A6">
      <w:pPr>
        <w:jc w:val="both"/>
      </w:pPr>
      <w:r w:rsidRPr="00BD3429">
        <w:t>DAB+ raadioringhäälingu vastuvõtja tundlikkust normaaljaotusega kanalil (FSG</w:t>
      </w:r>
      <w:r w:rsidRPr="00BD3429">
        <w:rPr>
          <w:sz w:val="16"/>
        </w:rPr>
        <w:t>min</w:t>
      </w:r>
      <w:r w:rsidRPr="00BD3429">
        <w:t>) arvutatakse järgmise valemiga:</w:t>
      </w:r>
    </w:p>
    <w:p w14:paraId="1154BE93" w14:textId="77777777" w:rsidR="00A60C9F" w:rsidRPr="00BD3429" w:rsidRDefault="00A60C9F" w:rsidP="00B754D5">
      <w:pPr>
        <w:pStyle w:val="BodyText"/>
        <w:spacing w:before="73"/>
      </w:pPr>
      <w:r w:rsidRPr="00BD3429">
        <w:t>FSG</w:t>
      </w:r>
      <w:r w:rsidRPr="00BD3429">
        <w:rPr>
          <w:sz w:val="16"/>
        </w:rPr>
        <w:t>min</w:t>
      </w:r>
      <w:r w:rsidRPr="00BD3429">
        <w:t xml:space="preserve"> = [34,4 + 20log(F/220)] dBµV/m, kus F tähistab kesksagedust megahertsides (MHz).</w:t>
      </w:r>
    </w:p>
    <w:p w14:paraId="7B1FCDC3" w14:textId="77777777" w:rsidR="00F6377E" w:rsidRPr="00BD3429" w:rsidRDefault="00F6377E" w:rsidP="00F6377E">
      <w:pPr>
        <w:jc w:val="both"/>
      </w:pPr>
      <w:r w:rsidRPr="00BD3429">
        <w:t>Autoraadiote tundlikkust normaaljaotusega kanalil arvutatakse järgmise valemiga:</w:t>
      </w:r>
    </w:p>
    <w:p w14:paraId="0E25B32B" w14:textId="77777777" w:rsidR="00F6377E" w:rsidRPr="00BD3429" w:rsidRDefault="00F6377E" w:rsidP="00F6377E">
      <w:pPr>
        <w:pStyle w:val="BodyText"/>
        <w:spacing w:before="73"/>
      </w:pPr>
      <w:r w:rsidRPr="00BD3429">
        <w:t>FSG</w:t>
      </w:r>
      <w:r w:rsidRPr="00BD3429">
        <w:rPr>
          <w:sz w:val="16"/>
        </w:rPr>
        <w:t>min</w:t>
      </w:r>
      <w:r w:rsidRPr="00BD3429">
        <w:t xml:space="preserve"> = [29,2 + 20log(F/220)] dBµV/m, kus F tähistab kesksagedust megahertsides (MHz).</w:t>
      </w:r>
    </w:p>
    <w:p w14:paraId="57573FE0" w14:textId="77777777" w:rsidR="00F6377E" w:rsidRPr="00BD3429" w:rsidRDefault="00F6377E" w:rsidP="00B754D5">
      <w:pPr>
        <w:pStyle w:val="BodyText"/>
        <w:spacing w:before="73"/>
      </w:pPr>
      <w:r w:rsidRPr="00BD3429">
        <w:t>Antennita müüdav DAB+ raadioringhäälingu vastuvõtja tagab korrakohase vastuvõtukvaliteedi helivõimsustasemel –97,7 dBm normaaljaotusega kanalil.</w:t>
      </w:r>
    </w:p>
    <w:p w14:paraId="493A6A9D" w14:textId="77777777" w:rsidR="00F6377E" w:rsidRPr="00BD3429" w:rsidRDefault="00F6377E" w:rsidP="00F6377E">
      <w:pPr>
        <w:jc w:val="both"/>
      </w:pPr>
      <w:r w:rsidRPr="00BD3429">
        <w:t>DAB+ raadioringhäälingu vastuvõtja tundlikkust Rayleigh’ jaotusega kanalis arvutatakse järgmise valemiga:</w:t>
      </w:r>
    </w:p>
    <w:p w14:paraId="6118D4A3" w14:textId="77777777" w:rsidR="00F6377E" w:rsidRPr="00BD3429" w:rsidRDefault="00F6377E" w:rsidP="00F6377E">
      <w:pPr>
        <w:pStyle w:val="BodyText"/>
        <w:spacing w:before="73"/>
      </w:pPr>
      <w:r w:rsidRPr="00BD3429">
        <w:t>FSR</w:t>
      </w:r>
      <w:r w:rsidRPr="00BD3429">
        <w:rPr>
          <w:sz w:val="16"/>
        </w:rPr>
        <w:t>min</w:t>
      </w:r>
      <w:r w:rsidRPr="00BD3429">
        <w:t xml:space="preserve"> = [39,9 + 20log(F/220)] dBµV/m, kus F tähistab kesksagedust megahertsides (MHz).</w:t>
      </w:r>
    </w:p>
    <w:p w14:paraId="10A2559F" w14:textId="77777777" w:rsidR="00F6377E" w:rsidRPr="00BD3429" w:rsidRDefault="00F6377E" w:rsidP="00F6377E">
      <w:pPr>
        <w:jc w:val="both"/>
      </w:pPr>
      <w:r w:rsidRPr="00BD3429">
        <w:t>Autoraadiote tundlikkust Rayleigh’ jaotusega kanalis arvutatakse järgmise valemiga:</w:t>
      </w:r>
    </w:p>
    <w:p w14:paraId="3EBB7786" w14:textId="77777777" w:rsidR="00F6377E" w:rsidRPr="00BD3429" w:rsidRDefault="00F6377E" w:rsidP="00F6377E">
      <w:pPr>
        <w:pStyle w:val="BodyText"/>
        <w:spacing w:before="73"/>
      </w:pPr>
      <w:r w:rsidRPr="00BD3429">
        <w:t>FSR</w:t>
      </w:r>
      <w:r w:rsidRPr="00BD3429">
        <w:rPr>
          <w:sz w:val="16"/>
        </w:rPr>
        <w:t>min</w:t>
      </w:r>
      <w:r w:rsidRPr="00BD3429">
        <w:t xml:space="preserve"> = [34,7 + 20log(F/220)] dBµV/m, kus F tähistab kesksagedust megahertsides (MHz).</w:t>
      </w:r>
    </w:p>
    <w:p w14:paraId="38E52373" w14:textId="7F2B83F4" w:rsidR="00F6377E" w:rsidRPr="00BD3429" w:rsidRDefault="00F6377E" w:rsidP="00F6377E">
      <w:pPr>
        <w:pStyle w:val="BodyText"/>
        <w:spacing w:before="73"/>
      </w:pPr>
      <w:r w:rsidRPr="00BD3429">
        <w:t xml:space="preserve">Antennita müüdav DAB+ raadioringhäälingu vastuvõtja tagab korrakohase </w:t>
      </w:r>
      <w:r w:rsidRPr="00BD3429">
        <w:lastRenderedPageBreak/>
        <w:t>vastuvõtukvaliteedi helivõimsustasemel –92,2 dBm Rayleigh’ jaotusega kanalil.</w:t>
      </w:r>
    </w:p>
    <w:p w14:paraId="498DCF77" w14:textId="77777777" w:rsidR="00F6377E" w:rsidRPr="00BD3429" w:rsidRDefault="00F6377E" w:rsidP="00B754D5">
      <w:pPr>
        <w:pStyle w:val="BodyText"/>
        <w:spacing w:before="73"/>
      </w:pPr>
      <w:r w:rsidRPr="00BD3429">
        <w:t>Rayleigh’ hääbumised on sätestatud normi ETSI TS 103 461 V1.1.1:2017-08 [10] D lisas.</w:t>
      </w:r>
    </w:p>
    <w:p w14:paraId="605CD627" w14:textId="77777777" w:rsidR="00F6377E" w:rsidRPr="00BD3429" w:rsidRDefault="00F6377E" w:rsidP="00EE38A6">
      <w:pPr>
        <w:jc w:val="both"/>
      </w:pPr>
      <w:r w:rsidRPr="00BD3429">
        <w:t>Vastuvõtja selektiivsusele esitatavad nõuded on kehtestatud tabelis allpool. Selektiivsuse katsetamiseks soovitavaks peeti DAB+ signaali võimuse taset –70 dBm.</w:t>
      </w:r>
    </w:p>
    <w:p w14:paraId="649092C6" w14:textId="77777777" w:rsidR="00F6377E" w:rsidRPr="00BD3429" w:rsidRDefault="00F6377E" w:rsidP="00F6377E">
      <w:pPr>
        <w:rPr>
          <w:rFonts w:ascii="Arial" w:eastAsia="Arial" w:hAnsi="Arial"/>
          <w:b/>
          <w:bCs/>
          <w:sz w:val="16"/>
          <w:szCs w:val="16"/>
        </w:rPr>
      </w:pPr>
    </w:p>
    <w:tbl>
      <w:tblPr>
        <w:tblW w:w="9338" w:type="dxa"/>
        <w:tblInd w:w="-133" w:type="dxa"/>
        <w:tblLayout w:type="fixed"/>
        <w:tblCellMar>
          <w:left w:w="0" w:type="dxa"/>
          <w:right w:w="0" w:type="dxa"/>
        </w:tblCellMar>
        <w:tblLook w:val="01E0" w:firstRow="1" w:lastRow="1" w:firstColumn="1" w:lastColumn="1" w:noHBand="0" w:noVBand="0"/>
      </w:tblPr>
      <w:tblGrid>
        <w:gridCol w:w="5058"/>
        <w:gridCol w:w="4280"/>
      </w:tblGrid>
      <w:tr w:rsidR="00162554" w:rsidRPr="00BD3429" w14:paraId="087859BA" w14:textId="77777777" w:rsidTr="00AB2038">
        <w:tc>
          <w:tcPr>
            <w:tcW w:w="5058"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95B9265" w14:textId="77777777" w:rsidR="00162554" w:rsidRPr="00BD3429" w:rsidRDefault="00162554" w:rsidP="00AB2038">
            <w:pPr>
              <w:pStyle w:val="TableParagraph"/>
              <w:ind w:left="541"/>
              <w:rPr>
                <w:rFonts w:ascii="Times New Roman" w:eastAsia="Arial" w:hAnsi="Times New Roman" w:cs="Times New Roman"/>
                <w:sz w:val="18"/>
                <w:szCs w:val="18"/>
              </w:rPr>
            </w:pPr>
            <w:r w:rsidRPr="00BD3429">
              <w:rPr>
                <w:rFonts w:ascii="Times New Roman" w:hAnsi="Times New Roman"/>
                <w:b/>
                <w:sz w:val="18"/>
              </w:rPr>
              <w:t>DAB+ kesksagedusega seotud kõrvalsagedus</w:t>
            </w:r>
          </w:p>
        </w:tc>
        <w:tc>
          <w:tcPr>
            <w:tcW w:w="4280"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90BE5B6" w14:textId="77777777" w:rsidR="00162554" w:rsidRPr="00BD3429" w:rsidRDefault="00162554" w:rsidP="00AB2038">
            <w:pPr>
              <w:pStyle w:val="TableParagraph"/>
              <w:spacing w:line="239" w:lineRule="auto"/>
              <w:ind w:left="453" w:right="283"/>
              <w:rPr>
                <w:rFonts w:ascii="Times New Roman" w:eastAsia="Arial" w:hAnsi="Times New Roman" w:cs="Times New Roman"/>
                <w:sz w:val="18"/>
                <w:szCs w:val="18"/>
              </w:rPr>
            </w:pPr>
            <w:r w:rsidRPr="00BD3429">
              <w:rPr>
                <w:rFonts w:ascii="Times New Roman" w:hAnsi="Times New Roman"/>
                <w:b/>
                <w:sz w:val="18"/>
              </w:rPr>
              <w:t>DAB+ kõrvalsageduse lubatud suhe soovitava signaaliga</w:t>
            </w:r>
          </w:p>
        </w:tc>
      </w:tr>
      <w:tr w:rsidR="00162554" w:rsidRPr="00BD3429" w14:paraId="3795E01C" w14:textId="77777777" w:rsidTr="00AB2038">
        <w:tc>
          <w:tcPr>
            <w:tcW w:w="5058" w:type="dxa"/>
            <w:tcBorders>
              <w:top w:val="single" w:sz="7" w:space="0" w:color="000000"/>
              <w:left w:val="single" w:sz="7" w:space="0" w:color="000000"/>
              <w:bottom w:val="single" w:sz="7" w:space="0" w:color="000000"/>
              <w:right w:val="single" w:sz="7" w:space="0" w:color="000000"/>
            </w:tcBorders>
            <w:shd w:val="clear" w:color="auto" w:fill="auto"/>
          </w:tcPr>
          <w:p w14:paraId="0C16E98C" w14:textId="77777777" w:rsidR="00162554" w:rsidRPr="00BD3429" w:rsidRDefault="00162554" w:rsidP="00AB2038">
            <w:pPr>
              <w:pStyle w:val="TableParagraph"/>
              <w:spacing w:line="204" w:lineRule="exact"/>
              <w:ind w:left="606"/>
              <w:rPr>
                <w:rFonts w:ascii="Times New Roman" w:eastAsia="Arial" w:hAnsi="Times New Roman" w:cs="Times New Roman"/>
                <w:sz w:val="18"/>
                <w:szCs w:val="18"/>
              </w:rPr>
            </w:pPr>
            <w:r w:rsidRPr="00BD3429">
              <w:rPr>
                <w:rFonts w:ascii="Times New Roman" w:hAnsi="Times New Roman"/>
                <w:sz w:val="18"/>
              </w:rPr>
              <w:t>±1,712 MHz soovitava signaali suhtes</w:t>
            </w:r>
          </w:p>
        </w:tc>
        <w:tc>
          <w:tcPr>
            <w:tcW w:w="4280"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60A6371" w14:textId="77777777" w:rsidR="00162554" w:rsidRPr="00BD3429" w:rsidRDefault="00162554" w:rsidP="00AB2038">
            <w:pPr>
              <w:pStyle w:val="TableParagraph"/>
              <w:spacing w:line="204" w:lineRule="exact"/>
              <w:ind w:right="79"/>
              <w:jc w:val="center"/>
              <w:rPr>
                <w:rFonts w:ascii="Times New Roman" w:eastAsia="Arial" w:hAnsi="Times New Roman" w:cs="Times New Roman"/>
                <w:sz w:val="18"/>
                <w:szCs w:val="18"/>
              </w:rPr>
            </w:pPr>
            <w:r w:rsidRPr="00BD3429">
              <w:rPr>
                <w:rFonts w:ascii="Times New Roman" w:hAnsi="Times New Roman"/>
                <w:sz w:val="18"/>
              </w:rPr>
              <w:t>+35 dB</w:t>
            </w:r>
          </w:p>
        </w:tc>
      </w:tr>
      <w:tr w:rsidR="00162554" w:rsidRPr="00BD3429" w14:paraId="4D1ED23E" w14:textId="77777777" w:rsidTr="00AB2038">
        <w:tc>
          <w:tcPr>
            <w:tcW w:w="5058" w:type="dxa"/>
            <w:tcBorders>
              <w:top w:val="single" w:sz="7" w:space="0" w:color="000000"/>
              <w:left w:val="single" w:sz="7" w:space="0" w:color="000000"/>
              <w:bottom w:val="single" w:sz="7" w:space="0" w:color="000000"/>
              <w:right w:val="single" w:sz="7" w:space="0" w:color="000000"/>
            </w:tcBorders>
            <w:shd w:val="clear" w:color="auto" w:fill="auto"/>
          </w:tcPr>
          <w:p w14:paraId="0BC367E5" w14:textId="77777777" w:rsidR="00162554" w:rsidRPr="00BD3429" w:rsidRDefault="00162554" w:rsidP="00AB2038">
            <w:pPr>
              <w:pStyle w:val="TableParagraph"/>
              <w:spacing w:line="205" w:lineRule="exact"/>
              <w:ind w:left="606"/>
              <w:rPr>
                <w:rFonts w:ascii="Times New Roman" w:eastAsia="Arial" w:hAnsi="Times New Roman" w:cs="Times New Roman"/>
                <w:sz w:val="18"/>
                <w:szCs w:val="18"/>
              </w:rPr>
            </w:pPr>
            <w:r w:rsidRPr="00BD3429">
              <w:rPr>
                <w:rFonts w:ascii="Times New Roman" w:hAnsi="Times New Roman"/>
                <w:sz w:val="18"/>
              </w:rPr>
              <w:t>±3,428 MHz soovitava signaali suhtes</w:t>
            </w:r>
          </w:p>
        </w:tc>
        <w:tc>
          <w:tcPr>
            <w:tcW w:w="4280"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27567DF" w14:textId="77777777" w:rsidR="00162554" w:rsidRPr="00BD3429" w:rsidRDefault="00162554" w:rsidP="00AB2038">
            <w:pPr>
              <w:pStyle w:val="TableParagraph"/>
              <w:spacing w:line="205" w:lineRule="exact"/>
              <w:ind w:right="79"/>
              <w:jc w:val="center"/>
              <w:rPr>
                <w:rFonts w:ascii="Times New Roman" w:eastAsia="Arial" w:hAnsi="Times New Roman" w:cs="Times New Roman"/>
                <w:sz w:val="18"/>
                <w:szCs w:val="18"/>
              </w:rPr>
            </w:pPr>
            <w:r w:rsidRPr="00BD3429">
              <w:rPr>
                <w:rFonts w:ascii="Times New Roman" w:hAnsi="Times New Roman"/>
                <w:sz w:val="18"/>
              </w:rPr>
              <w:t>+40 dB</w:t>
            </w:r>
          </w:p>
        </w:tc>
      </w:tr>
      <w:tr w:rsidR="00162554" w:rsidRPr="00BD3429" w14:paraId="63AAC7ED" w14:textId="77777777" w:rsidTr="00AB2038">
        <w:tc>
          <w:tcPr>
            <w:tcW w:w="5058" w:type="dxa"/>
            <w:tcBorders>
              <w:top w:val="single" w:sz="7" w:space="0" w:color="000000"/>
              <w:left w:val="single" w:sz="7" w:space="0" w:color="000000"/>
              <w:bottom w:val="single" w:sz="7" w:space="0" w:color="000000"/>
              <w:right w:val="single" w:sz="7" w:space="0" w:color="000000"/>
            </w:tcBorders>
            <w:shd w:val="clear" w:color="auto" w:fill="auto"/>
          </w:tcPr>
          <w:p w14:paraId="32747482" w14:textId="77777777" w:rsidR="00162554" w:rsidRPr="00BD3429" w:rsidRDefault="00162554" w:rsidP="00AB2038">
            <w:pPr>
              <w:pStyle w:val="TableParagraph"/>
              <w:spacing w:line="204" w:lineRule="exact"/>
              <w:ind w:left="606"/>
              <w:rPr>
                <w:rFonts w:ascii="Times New Roman" w:eastAsia="Arial" w:hAnsi="Times New Roman" w:cs="Times New Roman"/>
                <w:sz w:val="18"/>
                <w:szCs w:val="18"/>
              </w:rPr>
            </w:pPr>
            <w:r w:rsidRPr="00BD3429">
              <w:rPr>
                <w:rFonts w:ascii="Times New Roman" w:hAnsi="Times New Roman"/>
                <w:sz w:val="18"/>
              </w:rPr>
              <w:t>±5,136 MHz soovitava signaali suhtes</w:t>
            </w:r>
          </w:p>
        </w:tc>
        <w:tc>
          <w:tcPr>
            <w:tcW w:w="4280"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8A66CDA" w14:textId="77777777" w:rsidR="00162554" w:rsidRPr="00BD3429" w:rsidRDefault="00162554" w:rsidP="00AB2038">
            <w:pPr>
              <w:pStyle w:val="TableParagraph"/>
              <w:spacing w:line="204" w:lineRule="exact"/>
              <w:ind w:right="79"/>
              <w:jc w:val="center"/>
              <w:rPr>
                <w:rFonts w:ascii="Times New Roman" w:eastAsia="Arial" w:hAnsi="Times New Roman" w:cs="Times New Roman"/>
                <w:sz w:val="18"/>
                <w:szCs w:val="18"/>
              </w:rPr>
            </w:pPr>
            <w:r w:rsidRPr="00BD3429">
              <w:rPr>
                <w:rFonts w:ascii="Times New Roman" w:hAnsi="Times New Roman"/>
                <w:sz w:val="18"/>
              </w:rPr>
              <w:t>+45 dB</w:t>
            </w:r>
          </w:p>
        </w:tc>
      </w:tr>
      <w:tr w:rsidR="00162554" w:rsidRPr="00BD3429" w14:paraId="6529DB6E" w14:textId="77777777" w:rsidTr="00AB2038">
        <w:tc>
          <w:tcPr>
            <w:tcW w:w="5058" w:type="dxa"/>
            <w:tcBorders>
              <w:top w:val="single" w:sz="7" w:space="0" w:color="000000"/>
              <w:left w:val="single" w:sz="7" w:space="0" w:color="000000"/>
              <w:bottom w:val="single" w:sz="7" w:space="0" w:color="000000"/>
              <w:right w:val="single" w:sz="7" w:space="0" w:color="000000"/>
            </w:tcBorders>
            <w:shd w:val="clear" w:color="auto" w:fill="auto"/>
          </w:tcPr>
          <w:p w14:paraId="29C4BC0C" w14:textId="77777777" w:rsidR="00162554" w:rsidRPr="00BD3429" w:rsidRDefault="00162554" w:rsidP="00AB2038">
            <w:pPr>
              <w:pStyle w:val="TableParagraph"/>
              <w:ind w:left="550" w:right="316"/>
              <w:rPr>
                <w:rFonts w:ascii="Times New Roman" w:eastAsia="Arial" w:hAnsi="Times New Roman" w:cs="Times New Roman"/>
                <w:sz w:val="18"/>
                <w:szCs w:val="18"/>
              </w:rPr>
            </w:pPr>
            <w:r w:rsidRPr="00BD3429">
              <w:rPr>
                <w:rFonts w:ascii="Times New Roman" w:hAnsi="Times New Roman"/>
                <w:sz w:val="18"/>
              </w:rPr>
              <w:t>Kõik kõrvalsagedused, mille kõrvalekalle soovitavast signaalist on suurem kui 6 MHz</w:t>
            </w:r>
          </w:p>
        </w:tc>
        <w:tc>
          <w:tcPr>
            <w:tcW w:w="4280"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B6ECFE1" w14:textId="77777777" w:rsidR="00162554" w:rsidRPr="00BD3429" w:rsidRDefault="00162554" w:rsidP="00AB2038">
            <w:pPr>
              <w:pStyle w:val="TableParagraph"/>
              <w:ind w:right="78"/>
              <w:jc w:val="center"/>
              <w:rPr>
                <w:rFonts w:ascii="Times New Roman" w:eastAsia="Arial" w:hAnsi="Times New Roman" w:cs="Times New Roman"/>
                <w:sz w:val="18"/>
                <w:szCs w:val="18"/>
              </w:rPr>
            </w:pPr>
            <w:r w:rsidRPr="00BD3429">
              <w:rPr>
                <w:rFonts w:ascii="Times New Roman" w:hAnsi="Times New Roman"/>
                <w:sz w:val="18"/>
              </w:rPr>
              <w:t>+45 dB</w:t>
            </w:r>
          </w:p>
        </w:tc>
      </w:tr>
    </w:tbl>
    <w:p w14:paraId="11D3EBFF" w14:textId="77777777" w:rsidR="00F6377E" w:rsidRPr="00BD3429" w:rsidRDefault="003B7030" w:rsidP="00F6377E">
      <w:pPr>
        <w:rPr>
          <w:rFonts w:eastAsia="Arial" w:cs="Times New Roman"/>
          <w:bCs/>
          <w:szCs w:val="24"/>
        </w:rPr>
      </w:pPr>
      <w:r w:rsidRPr="00BD3429">
        <w:t>Tabel 3. Vastuvõtja selektiivsusele esitatavad nõuded</w:t>
      </w:r>
    </w:p>
    <w:p w14:paraId="0A1151BC" w14:textId="77777777" w:rsidR="00A077D0" w:rsidRPr="00BD3429" w:rsidRDefault="00A077D0" w:rsidP="00F6377E">
      <w:pPr>
        <w:rPr>
          <w:rFonts w:eastAsia="Arial" w:cs="Times New Roman"/>
          <w:bCs/>
          <w:szCs w:val="24"/>
        </w:rPr>
      </w:pPr>
    </w:p>
    <w:p w14:paraId="55794055" w14:textId="77777777" w:rsidR="00776D98" w:rsidRPr="00BD3429" w:rsidRDefault="00776D98" w:rsidP="00EE38A6">
      <w:pPr>
        <w:jc w:val="both"/>
      </w:pPr>
      <w:r w:rsidRPr="00BD3429">
        <w:t>Antenniühendusega paiksete DAB+ raadioringhäälingu vastuvõtjate ühenduse takistus on 75 Ω paiksete vastuvõtjate puhul ja 50 Ω autoraadiote puhul.</w:t>
      </w:r>
    </w:p>
    <w:p w14:paraId="27A5EF12" w14:textId="77777777" w:rsidR="00BE3EB9" w:rsidRPr="00BD3429" w:rsidRDefault="00BE3EB9" w:rsidP="00EE38A6">
      <w:pPr>
        <w:jc w:val="both"/>
      </w:pPr>
    </w:p>
    <w:p w14:paraId="23D1587D" w14:textId="77777777" w:rsidR="00BE3EB9" w:rsidRPr="00BD3429" w:rsidRDefault="00BE3EB9" w:rsidP="00EE38A6">
      <w:pPr>
        <w:jc w:val="both"/>
      </w:pPr>
    </w:p>
    <w:p w14:paraId="06A25933" w14:textId="77777777" w:rsidR="00261A16" w:rsidRPr="00BD3429" w:rsidRDefault="00261A16" w:rsidP="00737F6A"/>
    <w:sectPr w:rsidR="00261A16" w:rsidRPr="00BD3429" w:rsidSect="001A7F15">
      <w:headerReference w:type="default" r:id="rId10"/>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EC8791" w14:textId="77777777" w:rsidR="00991714" w:rsidRDefault="00991714">
      <w:r>
        <w:separator/>
      </w:r>
    </w:p>
  </w:endnote>
  <w:endnote w:type="continuationSeparator" w:id="0">
    <w:p w14:paraId="12D3161B" w14:textId="77777777" w:rsidR="00991714" w:rsidRDefault="0099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50C97" w14:textId="77777777" w:rsidR="00991714" w:rsidRDefault="00991714">
      <w:r>
        <w:separator/>
      </w:r>
    </w:p>
  </w:footnote>
  <w:footnote w:type="continuationSeparator" w:id="0">
    <w:p w14:paraId="50157443" w14:textId="77777777" w:rsidR="00991714" w:rsidRDefault="00991714">
      <w:r>
        <w:continuationSeparator/>
      </w:r>
    </w:p>
  </w:footnote>
  <w:footnote w:id="1">
    <w:p w14:paraId="533A9299" w14:textId="77777777" w:rsidR="00C177DD" w:rsidRDefault="00C177DD" w:rsidP="009442FF">
      <w:pPr>
        <w:pStyle w:val="ODNONIKtreodnonika"/>
        <w:ind w:left="0" w:firstLine="0"/>
      </w:pPr>
      <w:r>
        <w:rPr>
          <w:rStyle w:val="FootnoteReference"/>
        </w:rPr>
        <w:footnoteRef/>
      </w:r>
      <w:r>
        <w:rPr>
          <w:vertAlign w:val="superscript"/>
        </w:rPr>
        <w:t>)</w:t>
      </w:r>
      <w:r>
        <w:tab/>
        <w:t>Digiteerimisminister juhib peaministri 20. aprilli 2018. aasta määruse (digiteerimisministri pädevusvaldkondade kohta) (Poola ametlik väljaanne, nr 761) paragrahvi 1 lõike 2 kohaselt riigi digiteerimisküsimustega tegelevat valitsusasutust.</w:t>
      </w:r>
    </w:p>
  </w:footnote>
  <w:footnote w:id="2">
    <w:p w14:paraId="0916D3D3" w14:textId="77777777" w:rsidR="00C177DD" w:rsidRDefault="00C177DD" w:rsidP="009442FF">
      <w:pPr>
        <w:pStyle w:val="FootnoteText"/>
        <w:spacing w:line="240" w:lineRule="auto"/>
        <w:jc w:val="both"/>
      </w:pPr>
      <w:r>
        <w:rPr>
          <w:rStyle w:val="FootnoteReference"/>
        </w:rPr>
        <w:footnoteRef/>
      </w:r>
      <w:r>
        <w:rPr>
          <w:vertAlign w:val="superscript"/>
        </w:rPr>
        <w:t>)</w:t>
      </w:r>
      <w:r>
        <w:tab/>
      </w:r>
      <w:r>
        <w:rPr>
          <w:rFonts w:ascii="Times New Roman" w:hAnsi="Times New Roman"/>
          <w:sz w:val="20"/>
        </w:rPr>
        <w:t>Määrusest teavitati Euroopa Komisjoni [kuupäev] teatisega nr … kooskõlas valitsuse 23. detsembri 2002. aasta määruse (riikliku standarditest ja õigusaktidest teavitamise süsteemi toimimise korra kohta) (Poola ametlik väljaanne, nr 2039, 2004. aasta, nr 597) paragrahviga 4, millega rakendatakse Euroopa Parlamendi ja nõukogu 9. septembri 2015. aasta direktiivi (EL) 2015/1535 (millega nähakse ette tehnilistest eeskirjadest ning infoühiskonna teenuste eeskirjadest teatamise kord) (ELT L 241, 17.9.2015, lk 1) sätteid.</w:t>
      </w:r>
    </w:p>
  </w:footnote>
  <w:footnote w:id="3">
    <w:p w14:paraId="4BC8E9C4" w14:textId="09A2BE65" w:rsidR="00C177DD" w:rsidRDefault="00C177DD" w:rsidP="009442FF">
      <w:pPr>
        <w:pStyle w:val="FootnoteText"/>
        <w:spacing w:line="240" w:lineRule="auto"/>
      </w:pPr>
      <w:r>
        <w:rPr>
          <w:rStyle w:val="FootnoteReference"/>
        </w:rPr>
        <w:footnoteRef/>
      </w:r>
      <w:r>
        <w:rPr>
          <w:vertAlign w:val="superscript"/>
        </w:rPr>
        <w:t>)</w:t>
      </w:r>
      <w:r>
        <w:t xml:space="preserve"> </w:t>
      </w:r>
      <w:r>
        <w:rPr>
          <w:rFonts w:ascii="Times New Roman" w:hAnsi="Times New Roman"/>
          <w:sz w:val="20"/>
        </w:rPr>
        <w:t>Nimetatud seaduse konsolideeritud teksti muudatused on avaldatud Poola 2018. aasta ametlikus väljaandes, nr 2245 ja 2354, ja 2019. aasta väljaandes, nr 643, 730, 1030, 1553 ja 1815.</w:t>
      </w:r>
    </w:p>
  </w:footnote>
  <w:footnote w:id="4">
    <w:p w14:paraId="75BCF32B" w14:textId="77777777" w:rsidR="00C177DD" w:rsidRPr="009D569E" w:rsidRDefault="00C177DD" w:rsidP="00EA23DB">
      <w:pPr>
        <w:pStyle w:val="FootnoteText"/>
        <w:spacing w:line="240" w:lineRule="auto"/>
      </w:pPr>
      <w:r>
        <w:rPr>
          <w:rStyle w:val="FootnoteReference"/>
        </w:rPr>
        <w:footnoteRef/>
      </w:r>
      <w:r>
        <w:rPr>
          <w:rStyle w:val="IGindeksgrny"/>
        </w:rPr>
        <w:t>)</w:t>
      </w:r>
      <w:r>
        <w:tab/>
      </w:r>
      <w:r w:rsidRPr="00EA23DB">
        <w:rPr>
          <w:rFonts w:ascii="Times New Roman" w:hAnsi="Times New Roman"/>
          <w:sz w:val="20"/>
        </w:rPr>
        <w:t>Nimetatud</w:t>
      </w:r>
      <w:r>
        <w:t xml:space="preserve"> seaduse konsolideeritud teksti muudatused on avaldatud Poola 2018. aasta ametlikus väljaandes, nr 2244 ja 2322, ja 2019. aasta väljaandes, nr 53, 60, 730, 752, 870, 1123, 1180, 1466, 1501, 1566, 1579 ja 1818.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D28C3" w14:textId="77777777" w:rsidR="00C177DD" w:rsidRPr="004B0C70" w:rsidRDefault="00C177DD" w:rsidP="00B371CC">
    <w:pPr>
      <w:pStyle w:val="Header"/>
      <w:jc w:val="center"/>
    </w:pPr>
    <w:r>
      <w:t xml:space="preserve">– </w:t>
    </w:r>
    <w:r w:rsidRPr="004B0C70">
      <w:fldChar w:fldCharType="begin"/>
    </w:r>
    <w:r w:rsidRPr="004B0C70">
      <w:instrText xml:space="preserve"> PAGE  \* MERGEFORMAT </w:instrText>
    </w:r>
    <w:r w:rsidRPr="004B0C70">
      <w:fldChar w:fldCharType="separate"/>
    </w:r>
    <w:r w:rsidR="00EA23DB">
      <w:rPr>
        <w:noProof/>
      </w:rPr>
      <w:t>5</w:t>
    </w:r>
    <w:r w:rsidRPr="004B0C70">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F94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BCD7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F618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3CF3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188AE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B071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E2B0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287B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9ACF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B1A14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15:restartNumberingAfterBreak="0">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4" w15:restartNumberingAfterBreak="0">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5" w15:restartNumberingAfterBreak="0">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19" w15:restartNumberingAfterBreak="0">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2" w15:restartNumberingAfterBreak="0">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4" w15:restartNumberingAfterBreak="0">
    <w:nsid w:val="392A41E7"/>
    <w:multiLevelType w:val="hybridMultilevel"/>
    <w:tmpl w:val="1F5C7EEA"/>
    <w:lvl w:ilvl="0" w:tplc="680E46F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94131B"/>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28" w15:restartNumberingAfterBreak="0">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0" w15:restartNumberingAfterBreak="0">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1" w15:restartNumberingAfterBreak="0">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8F4080"/>
    <w:multiLevelType w:val="hybridMultilevel"/>
    <w:tmpl w:val="6AE079B4"/>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4" w15:restartNumberingAfterBreak="0">
    <w:nsid w:val="6466691C"/>
    <w:multiLevelType w:val="hybridMultilevel"/>
    <w:tmpl w:val="4D7E2F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38" w15:restartNumberingAfterBreak="0">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39" w15:restartNumberingAfterBreak="0">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23"/>
  </w:num>
  <w:num w:numId="3">
    <w:abstractNumId w:val="18"/>
  </w:num>
  <w:num w:numId="4">
    <w:abstractNumId w:val="18"/>
  </w:num>
  <w:num w:numId="5">
    <w:abstractNumId w:val="38"/>
  </w:num>
  <w:num w:numId="6">
    <w:abstractNumId w:val="33"/>
  </w:num>
  <w:num w:numId="7">
    <w:abstractNumId w:val="38"/>
  </w:num>
  <w:num w:numId="8">
    <w:abstractNumId w:val="33"/>
  </w:num>
  <w:num w:numId="9">
    <w:abstractNumId w:val="38"/>
  </w:num>
  <w:num w:numId="10">
    <w:abstractNumId w:val="33"/>
  </w:num>
  <w:num w:numId="11">
    <w:abstractNumId w:val="14"/>
  </w:num>
  <w:num w:numId="12">
    <w:abstractNumId w:val="10"/>
  </w:num>
  <w:num w:numId="13">
    <w:abstractNumId w:val="15"/>
  </w:num>
  <w:num w:numId="14">
    <w:abstractNumId w:val="27"/>
  </w:num>
  <w:num w:numId="15">
    <w:abstractNumId w:val="14"/>
  </w:num>
  <w:num w:numId="16">
    <w:abstractNumId w:val="16"/>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36"/>
  </w:num>
  <w:num w:numId="28">
    <w:abstractNumId w:val="26"/>
  </w:num>
  <w:num w:numId="29">
    <w:abstractNumId w:val="39"/>
  </w:num>
  <w:num w:numId="30">
    <w:abstractNumId w:val="35"/>
  </w:num>
  <w:num w:numId="31">
    <w:abstractNumId w:val="19"/>
  </w:num>
  <w:num w:numId="32">
    <w:abstractNumId w:val="11"/>
  </w:num>
  <w:num w:numId="33">
    <w:abstractNumId w:val="31"/>
  </w:num>
  <w:num w:numId="34">
    <w:abstractNumId w:val="20"/>
  </w:num>
  <w:num w:numId="35">
    <w:abstractNumId w:val="17"/>
  </w:num>
  <w:num w:numId="36">
    <w:abstractNumId w:val="22"/>
  </w:num>
  <w:num w:numId="37">
    <w:abstractNumId w:val="28"/>
  </w:num>
  <w:num w:numId="38">
    <w:abstractNumId w:val="25"/>
  </w:num>
  <w:num w:numId="39">
    <w:abstractNumId w:val="13"/>
  </w:num>
  <w:num w:numId="40">
    <w:abstractNumId w:val="30"/>
  </w:num>
  <w:num w:numId="41">
    <w:abstractNumId w:val="29"/>
  </w:num>
  <w:num w:numId="42">
    <w:abstractNumId w:val="21"/>
  </w:num>
  <w:num w:numId="43">
    <w:abstractNumId w:val="37"/>
  </w:num>
  <w:num w:numId="44">
    <w:abstractNumId w:val="12"/>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170"/>
  <w:hyphenationZone w:val="425"/>
  <w:doNotHyphenateCaps/>
  <w:drawingGridHorizontalSpacing w:val="187"/>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D98"/>
    <w:rsid w:val="000012DA"/>
    <w:rsid w:val="0000246E"/>
    <w:rsid w:val="00003862"/>
    <w:rsid w:val="000112AE"/>
    <w:rsid w:val="00012A35"/>
    <w:rsid w:val="00014E27"/>
    <w:rsid w:val="00015C81"/>
    <w:rsid w:val="00016099"/>
    <w:rsid w:val="00017DC2"/>
    <w:rsid w:val="00021522"/>
    <w:rsid w:val="00023471"/>
    <w:rsid w:val="00023F13"/>
    <w:rsid w:val="00030634"/>
    <w:rsid w:val="000319C1"/>
    <w:rsid w:val="00031A8B"/>
    <w:rsid w:val="00031BCA"/>
    <w:rsid w:val="000330FA"/>
    <w:rsid w:val="0003362F"/>
    <w:rsid w:val="00036B63"/>
    <w:rsid w:val="00037E1A"/>
    <w:rsid w:val="00043495"/>
    <w:rsid w:val="00046A75"/>
    <w:rsid w:val="00047312"/>
    <w:rsid w:val="000508BD"/>
    <w:rsid w:val="000517AB"/>
    <w:rsid w:val="0005339C"/>
    <w:rsid w:val="000538B0"/>
    <w:rsid w:val="0005571B"/>
    <w:rsid w:val="00057AB3"/>
    <w:rsid w:val="00060076"/>
    <w:rsid w:val="00060432"/>
    <w:rsid w:val="000605D5"/>
    <w:rsid w:val="00060D87"/>
    <w:rsid w:val="000615A5"/>
    <w:rsid w:val="00064E4C"/>
    <w:rsid w:val="00066901"/>
    <w:rsid w:val="00071BEE"/>
    <w:rsid w:val="000736CD"/>
    <w:rsid w:val="0007533B"/>
    <w:rsid w:val="0007545D"/>
    <w:rsid w:val="000760BF"/>
    <w:rsid w:val="0007613E"/>
    <w:rsid w:val="00076BFC"/>
    <w:rsid w:val="000814A7"/>
    <w:rsid w:val="0008557B"/>
    <w:rsid w:val="00085CE7"/>
    <w:rsid w:val="000906EE"/>
    <w:rsid w:val="00091BA2"/>
    <w:rsid w:val="00093971"/>
    <w:rsid w:val="000944EF"/>
    <w:rsid w:val="0009732D"/>
    <w:rsid w:val="000973F0"/>
    <w:rsid w:val="00097C27"/>
    <w:rsid w:val="000A1296"/>
    <w:rsid w:val="000A1C27"/>
    <w:rsid w:val="000A1DAD"/>
    <w:rsid w:val="000A2649"/>
    <w:rsid w:val="000A264C"/>
    <w:rsid w:val="000A323B"/>
    <w:rsid w:val="000A5792"/>
    <w:rsid w:val="000A74AF"/>
    <w:rsid w:val="000B0CC8"/>
    <w:rsid w:val="000B298D"/>
    <w:rsid w:val="000B39B8"/>
    <w:rsid w:val="000B5B2D"/>
    <w:rsid w:val="000B5DCE"/>
    <w:rsid w:val="000C05BA"/>
    <w:rsid w:val="000C0E8F"/>
    <w:rsid w:val="000C21C9"/>
    <w:rsid w:val="000C3FD6"/>
    <w:rsid w:val="000C4BC4"/>
    <w:rsid w:val="000C7239"/>
    <w:rsid w:val="000D0110"/>
    <w:rsid w:val="000D2468"/>
    <w:rsid w:val="000D318A"/>
    <w:rsid w:val="000D4D41"/>
    <w:rsid w:val="000D6173"/>
    <w:rsid w:val="000D6F83"/>
    <w:rsid w:val="000D71F4"/>
    <w:rsid w:val="000E25CC"/>
    <w:rsid w:val="000E3694"/>
    <w:rsid w:val="000E3D81"/>
    <w:rsid w:val="000E490F"/>
    <w:rsid w:val="000E6241"/>
    <w:rsid w:val="000E76D0"/>
    <w:rsid w:val="000F2BE3"/>
    <w:rsid w:val="000F3D0D"/>
    <w:rsid w:val="000F4BD7"/>
    <w:rsid w:val="000F6ED4"/>
    <w:rsid w:val="000F79E3"/>
    <w:rsid w:val="000F7A6E"/>
    <w:rsid w:val="001042BA"/>
    <w:rsid w:val="00106D03"/>
    <w:rsid w:val="00110330"/>
    <w:rsid w:val="00110465"/>
    <w:rsid w:val="00110628"/>
    <w:rsid w:val="0011245A"/>
    <w:rsid w:val="001144B9"/>
    <w:rsid w:val="0011493E"/>
    <w:rsid w:val="00115B72"/>
    <w:rsid w:val="00116C0A"/>
    <w:rsid w:val="0011754E"/>
    <w:rsid w:val="0011760D"/>
    <w:rsid w:val="001209EC"/>
    <w:rsid w:val="00120A9E"/>
    <w:rsid w:val="00121CCD"/>
    <w:rsid w:val="00123201"/>
    <w:rsid w:val="00125A9C"/>
    <w:rsid w:val="00126CA4"/>
    <w:rsid w:val="0012703B"/>
    <w:rsid w:val="001270A2"/>
    <w:rsid w:val="00130E0E"/>
    <w:rsid w:val="00131237"/>
    <w:rsid w:val="001329AC"/>
    <w:rsid w:val="00132A12"/>
    <w:rsid w:val="00134CA0"/>
    <w:rsid w:val="0014026F"/>
    <w:rsid w:val="001419C2"/>
    <w:rsid w:val="00142EAB"/>
    <w:rsid w:val="001457F7"/>
    <w:rsid w:val="00147218"/>
    <w:rsid w:val="00147A47"/>
    <w:rsid w:val="00147AA1"/>
    <w:rsid w:val="00147E96"/>
    <w:rsid w:val="001520CF"/>
    <w:rsid w:val="00155907"/>
    <w:rsid w:val="0015667C"/>
    <w:rsid w:val="00157110"/>
    <w:rsid w:val="0015742A"/>
    <w:rsid w:val="00157DA1"/>
    <w:rsid w:val="00162554"/>
    <w:rsid w:val="0016274E"/>
    <w:rsid w:val="00163147"/>
    <w:rsid w:val="00164C57"/>
    <w:rsid w:val="00164C9D"/>
    <w:rsid w:val="00167CD0"/>
    <w:rsid w:val="0017149E"/>
    <w:rsid w:val="00172F7A"/>
    <w:rsid w:val="00173150"/>
    <w:rsid w:val="00173390"/>
    <w:rsid w:val="001736F0"/>
    <w:rsid w:val="00173BB3"/>
    <w:rsid w:val="001740D0"/>
    <w:rsid w:val="00174527"/>
    <w:rsid w:val="00174F2C"/>
    <w:rsid w:val="00180F2A"/>
    <w:rsid w:val="00184A43"/>
    <w:rsid w:val="00184B91"/>
    <w:rsid w:val="00184D4A"/>
    <w:rsid w:val="00186EC1"/>
    <w:rsid w:val="00191E1F"/>
    <w:rsid w:val="0019473B"/>
    <w:rsid w:val="001952B1"/>
    <w:rsid w:val="00196E39"/>
    <w:rsid w:val="00197649"/>
    <w:rsid w:val="001A01FB"/>
    <w:rsid w:val="001A10E9"/>
    <w:rsid w:val="001A16A4"/>
    <w:rsid w:val="001A183D"/>
    <w:rsid w:val="001A2B65"/>
    <w:rsid w:val="001A3CD3"/>
    <w:rsid w:val="001A5BEF"/>
    <w:rsid w:val="001A7F15"/>
    <w:rsid w:val="001B172B"/>
    <w:rsid w:val="001B342E"/>
    <w:rsid w:val="001B6191"/>
    <w:rsid w:val="001C1832"/>
    <w:rsid w:val="001C188C"/>
    <w:rsid w:val="001C5677"/>
    <w:rsid w:val="001D1783"/>
    <w:rsid w:val="001D200E"/>
    <w:rsid w:val="001D2484"/>
    <w:rsid w:val="001D5113"/>
    <w:rsid w:val="001D53CD"/>
    <w:rsid w:val="001D55A3"/>
    <w:rsid w:val="001D5AF5"/>
    <w:rsid w:val="001E1E73"/>
    <w:rsid w:val="001E4E0C"/>
    <w:rsid w:val="001E526D"/>
    <w:rsid w:val="001E5655"/>
    <w:rsid w:val="001F1832"/>
    <w:rsid w:val="001F220F"/>
    <w:rsid w:val="001F25B3"/>
    <w:rsid w:val="001F4616"/>
    <w:rsid w:val="001F6616"/>
    <w:rsid w:val="00202BD4"/>
    <w:rsid w:val="00204A97"/>
    <w:rsid w:val="002061D9"/>
    <w:rsid w:val="002114EF"/>
    <w:rsid w:val="002165C1"/>
    <w:rsid w:val="002166AD"/>
    <w:rsid w:val="00217871"/>
    <w:rsid w:val="00221BEA"/>
    <w:rsid w:val="00221ED8"/>
    <w:rsid w:val="002231EA"/>
    <w:rsid w:val="00223FDF"/>
    <w:rsid w:val="002279C0"/>
    <w:rsid w:val="0023146D"/>
    <w:rsid w:val="0023727E"/>
    <w:rsid w:val="002419FB"/>
    <w:rsid w:val="00242081"/>
    <w:rsid w:val="00243777"/>
    <w:rsid w:val="00243D79"/>
    <w:rsid w:val="00243E40"/>
    <w:rsid w:val="002441CD"/>
    <w:rsid w:val="002449C5"/>
    <w:rsid w:val="002501A3"/>
    <w:rsid w:val="0025166C"/>
    <w:rsid w:val="002555D4"/>
    <w:rsid w:val="00261A16"/>
    <w:rsid w:val="00262545"/>
    <w:rsid w:val="00263522"/>
    <w:rsid w:val="00264EC6"/>
    <w:rsid w:val="00271013"/>
    <w:rsid w:val="00271BC0"/>
    <w:rsid w:val="00273FE4"/>
    <w:rsid w:val="002765B4"/>
    <w:rsid w:val="00276A94"/>
    <w:rsid w:val="00287B5C"/>
    <w:rsid w:val="0029405D"/>
    <w:rsid w:val="00294FA6"/>
    <w:rsid w:val="00295A6F"/>
    <w:rsid w:val="002A0BDE"/>
    <w:rsid w:val="002A0DF0"/>
    <w:rsid w:val="002A20C4"/>
    <w:rsid w:val="002A4825"/>
    <w:rsid w:val="002A570F"/>
    <w:rsid w:val="002A7292"/>
    <w:rsid w:val="002A7358"/>
    <w:rsid w:val="002A7902"/>
    <w:rsid w:val="002A7B6A"/>
    <w:rsid w:val="002B0F6B"/>
    <w:rsid w:val="002B23B8"/>
    <w:rsid w:val="002B4429"/>
    <w:rsid w:val="002B68A6"/>
    <w:rsid w:val="002B7FAF"/>
    <w:rsid w:val="002C00A7"/>
    <w:rsid w:val="002C073D"/>
    <w:rsid w:val="002C277E"/>
    <w:rsid w:val="002C27CA"/>
    <w:rsid w:val="002D0C4F"/>
    <w:rsid w:val="002D1364"/>
    <w:rsid w:val="002D4D30"/>
    <w:rsid w:val="002D5000"/>
    <w:rsid w:val="002D598D"/>
    <w:rsid w:val="002D7188"/>
    <w:rsid w:val="002E1DE3"/>
    <w:rsid w:val="002E2AB6"/>
    <w:rsid w:val="002E3F34"/>
    <w:rsid w:val="002E5F79"/>
    <w:rsid w:val="002E64FA"/>
    <w:rsid w:val="002F0A00"/>
    <w:rsid w:val="002F0CFA"/>
    <w:rsid w:val="002F259F"/>
    <w:rsid w:val="002F3483"/>
    <w:rsid w:val="002F5725"/>
    <w:rsid w:val="002F669F"/>
    <w:rsid w:val="00300496"/>
    <w:rsid w:val="00301C97"/>
    <w:rsid w:val="00302E2C"/>
    <w:rsid w:val="0030668B"/>
    <w:rsid w:val="0031004C"/>
    <w:rsid w:val="003105F6"/>
    <w:rsid w:val="00311297"/>
    <w:rsid w:val="003113BE"/>
    <w:rsid w:val="003122CA"/>
    <w:rsid w:val="003148FD"/>
    <w:rsid w:val="00314E94"/>
    <w:rsid w:val="00321080"/>
    <w:rsid w:val="00322D45"/>
    <w:rsid w:val="00323AAB"/>
    <w:rsid w:val="00324C2B"/>
    <w:rsid w:val="0032569A"/>
    <w:rsid w:val="00325A1F"/>
    <w:rsid w:val="003268F9"/>
    <w:rsid w:val="003301D3"/>
    <w:rsid w:val="00330BAF"/>
    <w:rsid w:val="00334E3A"/>
    <w:rsid w:val="003361DD"/>
    <w:rsid w:val="00341A6A"/>
    <w:rsid w:val="00343DD6"/>
    <w:rsid w:val="00345B9C"/>
    <w:rsid w:val="00346924"/>
    <w:rsid w:val="003471E3"/>
    <w:rsid w:val="00352DAE"/>
    <w:rsid w:val="00354EB9"/>
    <w:rsid w:val="003602AE"/>
    <w:rsid w:val="00360929"/>
    <w:rsid w:val="003647D5"/>
    <w:rsid w:val="003674B0"/>
    <w:rsid w:val="00371B33"/>
    <w:rsid w:val="003758B1"/>
    <w:rsid w:val="0037727C"/>
    <w:rsid w:val="00377E70"/>
    <w:rsid w:val="00380904"/>
    <w:rsid w:val="003823EE"/>
    <w:rsid w:val="00382960"/>
    <w:rsid w:val="00383298"/>
    <w:rsid w:val="003846F7"/>
    <w:rsid w:val="003851ED"/>
    <w:rsid w:val="00385B39"/>
    <w:rsid w:val="00386785"/>
    <w:rsid w:val="00387A1C"/>
    <w:rsid w:val="00390E89"/>
    <w:rsid w:val="00391B1A"/>
    <w:rsid w:val="0039417A"/>
    <w:rsid w:val="00394423"/>
    <w:rsid w:val="00395556"/>
    <w:rsid w:val="0039654F"/>
    <w:rsid w:val="00396942"/>
    <w:rsid w:val="00396B49"/>
    <w:rsid w:val="00396E3E"/>
    <w:rsid w:val="003A0B4D"/>
    <w:rsid w:val="003A20F6"/>
    <w:rsid w:val="003A26CD"/>
    <w:rsid w:val="003A306E"/>
    <w:rsid w:val="003A3FD1"/>
    <w:rsid w:val="003A60DC"/>
    <w:rsid w:val="003A6A46"/>
    <w:rsid w:val="003A6F71"/>
    <w:rsid w:val="003A7A63"/>
    <w:rsid w:val="003B000C"/>
    <w:rsid w:val="003B0F1D"/>
    <w:rsid w:val="003B4A57"/>
    <w:rsid w:val="003B7030"/>
    <w:rsid w:val="003C0AD9"/>
    <w:rsid w:val="003C0ED0"/>
    <w:rsid w:val="003C1D49"/>
    <w:rsid w:val="003C35C4"/>
    <w:rsid w:val="003D0B78"/>
    <w:rsid w:val="003D12C2"/>
    <w:rsid w:val="003D31B9"/>
    <w:rsid w:val="003D3867"/>
    <w:rsid w:val="003D65DA"/>
    <w:rsid w:val="003E0D1A"/>
    <w:rsid w:val="003E2DA3"/>
    <w:rsid w:val="003F020D"/>
    <w:rsid w:val="003F03D9"/>
    <w:rsid w:val="003F2A37"/>
    <w:rsid w:val="003F2FBE"/>
    <w:rsid w:val="003F318D"/>
    <w:rsid w:val="003F5072"/>
    <w:rsid w:val="003F5BAE"/>
    <w:rsid w:val="003F6ED7"/>
    <w:rsid w:val="003F7410"/>
    <w:rsid w:val="004000E9"/>
    <w:rsid w:val="00401518"/>
    <w:rsid w:val="00401C84"/>
    <w:rsid w:val="00403210"/>
    <w:rsid w:val="004035BB"/>
    <w:rsid w:val="004035EB"/>
    <w:rsid w:val="0040611D"/>
    <w:rsid w:val="00407332"/>
    <w:rsid w:val="00407828"/>
    <w:rsid w:val="00413D8E"/>
    <w:rsid w:val="004140F2"/>
    <w:rsid w:val="00415058"/>
    <w:rsid w:val="00417B22"/>
    <w:rsid w:val="00421085"/>
    <w:rsid w:val="0042465E"/>
    <w:rsid w:val="00424DF7"/>
    <w:rsid w:val="00425289"/>
    <w:rsid w:val="00425BBA"/>
    <w:rsid w:val="00426C9D"/>
    <w:rsid w:val="00427328"/>
    <w:rsid w:val="00432B76"/>
    <w:rsid w:val="00433E1C"/>
    <w:rsid w:val="00434D01"/>
    <w:rsid w:val="00435D26"/>
    <w:rsid w:val="00435DC0"/>
    <w:rsid w:val="00440C99"/>
    <w:rsid w:val="0044139E"/>
    <w:rsid w:val="0044175C"/>
    <w:rsid w:val="004426D0"/>
    <w:rsid w:val="00445F4D"/>
    <w:rsid w:val="0045021E"/>
    <w:rsid w:val="004504C0"/>
    <w:rsid w:val="004550FB"/>
    <w:rsid w:val="00457DE8"/>
    <w:rsid w:val="0046111A"/>
    <w:rsid w:val="00462946"/>
    <w:rsid w:val="00463F43"/>
    <w:rsid w:val="00464B94"/>
    <w:rsid w:val="004653A8"/>
    <w:rsid w:val="00465A0B"/>
    <w:rsid w:val="0047077C"/>
    <w:rsid w:val="00470B05"/>
    <w:rsid w:val="0047207C"/>
    <w:rsid w:val="00472CB7"/>
    <w:rsid w:val="00472CD6"/>
    <w:rsid w:val="00474E3C"/>
    <w:rsid w:val="00480A58"/>
    <w:rsid w:val="004820B2"/>
    <w:rsid w:val="00482151"/>
    <w:rsid w:val="00485FAD"/>
    <w:rsid w:val="00487AED"/>
    <w:rsid w:val="00491EDF"/>
    <w:rsid w:val="0049260B"/>
    <w:rsid w:val="00492A3F"/>
    <w:rsid w:val="00494F62"/>
    <w:rsid w:val="004A1A24"/>
    <w:rsid w:val="004A2001"/>
    <w:rsid w:val="004A3590"/>
    <w:rsid w:val="004A6039"/>
    <w:rsid w:val="004B00A7"/>
    <w:rsid w:val="004B0C70"/>
    <w:rsid w:val="004B25E2"/>
    <w:rsid w:val="004B34D7"/>
    <w:rsid w:val="004B5037"/>
    <w:rsid w:val="004B5B2F"/>
    <w:rsid w:val="004B626A"/>
    <w:rsid w:val="004B660E"/>
    <w:rsid w:val="004C05BD"/>
    <w:rsid w:val="004C125F"/>
    <w:rsid w:val="004C3B06"/>
    <w:rsid w:val="004C3F97"/>
    <w:rsid w:val="004C78C0"/>
    <w:rsid w:val="004C7EE7"/>
    <w:rsid w:val="004D2DEE"/>
    <w:rsid w:val="004D2E1F"/>
    <w:rsid w:val="004D4691"/>
    <w:rsid w:val="004D7FD9"/>
    <w:rsid w:val="004E1324"/>
    <w:rsid w:val="004E19A5"/>
    <w:rsid w:val="004E37E5"/>
    <w:rsid w:val="004E3FDB"/>
    <w:rsid w:val="004E422E"/>
    <w:rsid w:val="004F1F4A"/>
    <w:rsid w:val="004F296D"/>
    <w:rsid w:val="004F470F"/>
    <w:rsid w:val="004F4D8E"/>
    <w:rsid w:val="004F5070"/>
    <w:rsid w:val="004F508B"/>
    <w:rsid w:val="004F5982"/>
    <w:rsid w:val="004F695F"/>
    <w:rsid w:val="004F6CA4"/>
    <w:rsid w:val="00500752"/>
    <w:rsid w:val="00500AEE"/>
    <w:rsid w:val="00501A50"/>
    <w:rsid w:val="0050222D"/>
    <w:rsid w:val="00503AF3"/>
    <w:rsid w:val="005054D3"/>
    <w:rsid w:val="0050696D"/>
    <w:rsid w:val="0051094B"/>
    <w:rsid w:val="00510E3D"/>
    <w:rsid w:val="005110D7"/>
    <w:rsid w:val="00511D99"/>
    <w:rsid w:val="005121CD"/>
    <w:rsid w:val="005128D3"/>
    <w:rsid w:val="005147E8"/>
    <w:rsid w:val="005158F2"/>
    <w:rsid w:val="00521D91"/>
    <w:rsid w:val="005247CC"/>
    <w:rsid w:val="00526DFC"/>
    <w:rsid w:val="00526F43"/>
    <w:rsid w:val="00527651"/>
    <w:rsid w:val="00530437"/>
    <w:rsid w:val="005363AB"/>
    <w:rsid w:val="00544EF4"/>
    <w:rsid w:val="00545E53"/>
    <w:rsid w:val="005479D9"/>
    <w:rsid w:val="005572BD"/>
    <w:rsid w:val="00557A12"/>
    <w:rsid w:val="00560AC7"/>
    <w:rsid w:val="00561AFB"/>
    <w:rsid w:val="00561FA8"/>
    <w:rsid w:val="005635ED"/>
    <w:rsid w:val="00565253"/>
    <w:rsid w:val="00570191"/>
    <w:rsid w:val="00570570"/>
    <w:rsid w:val="00572512"/>
    <w:rsid w:val="005739F7"/>
    <w:rsid w:val="00573EE6"/>
    <w:rsid w:val="0057547F"/>
    <w:rsid w:val="005754EE"/>
    <w:rsid w:val="0057617E"/>
    <w:rsid w:val="00576497"/>
    <w:rsid w:val="005835E7"/>
    <w:rsid w:val="0058397F"/>
    <w:rsid w:val="00583BF8"/>
    <w:rsid w:val="00585F33"/>
    <w:rsid w:val="00591124"/>
    <w:rsid w:val="00597024"/>
    <w:rsid w:val="005A0274"/>
    <w:rsid w:val="005A095C"/>
    <w:rsid w:val="005A44D1"/>
    <w:rsid w:val="005A4EB8"/>
    <w:rsid w:val="005A669D"/>
    <w:rsid w:val="005A75D8"/>
    <w:rsid w:val="005B342C"/>
    <w:rsid w:val="005B49A9"/>
    <w:rsid w:val="005B713E"/>
    <w:rsid w:val="005C03B6"/>
    <w:rsid w:val="005C348E"/>
    <w:rsid w:val="005C68E1"/>
    <w:rsid w:val="005D3763"/>
    <w:rsid w:val="005D55E1"/>
    <w:rsid w:val="005E0CCD"/>
    <w:rsid w:val="005E19F7"/>
    <w:rsid w:val="005E4F04"/>
    <w:rsid w:val="005E62C2"/>
    <w:rsid w:val="005E6C71"/>
    <w:rsid w:val="005F0963"/>
    <w:rsid w:val="005F2824"/>
    <w:rsid w:val="005F2AAC"/>
    <w:rsid w:val="005F2EBA"/>
    <w:rsid w:val="005F35ED"/>
    <w:rsid w:val="005F4C6B"/>
    <w:rsid w:val="005F7812"/>
    <w:rsid w:val="005F7A88"/>
    <w:rsid w:val="00600F4A"/>
    <w:rsid w:val="006029E6"/>
    <w:rsid w:val="00603A1A"/>
    <w:rsid w:val="006046D5"/>
    <w:rsid w:val="00607A93"/>
    <w:rsid w:val="00610C08"/>
    <w:rsid w:val="00611F74"/>
    <w:rsid w:val="00615772"/>
    <w:rsid w:val="006157F3"/>
    <w:rsid w:val="00615987"/>
    <w:rsid w:val="00621256"/>
    <w:rsid w:val="00621FCC"/>
    <w:rsid w:val="00622E4B"/>
    <w:rsid w:val="00626603"/>
    <w:rsid w:val="00626E4A"/>
    <w:rsid w:val="006307B8"/>
    <w:rsid w:val="006333DA"/>
    <w:rsid w:val="00635134"/>
    <w:rsid w:val="006356E2"/>
    <w:rsid w:val="00642A65"/>
    <w:rsid w:val="00642EEF"/>
    <w:rsid w:val="006452AD"/>
    <w:rsid w:val="00645DCE"/>
    <w:rsid w:val="006465AC"/>
    <w:rsid w:val="006465BF"/>
    <w:rsid w:val="00650146"/>
    <w:rsid w:val="00653B22"/>
    <w:rsid w:val="00655544"/>
    <w:rsid w:val="006573DD"/>
    <w:rsid w:val="00657BF4"/>
    <w:rsid w:val="006603FB"/>
    <w:rsid w:val="006608DF"/>
    <w:rsid w:val="006623AC"/>
    <w:rsid w:val="006643F1"/>
    <w:rsid w:val="0066723F"/>
    <w:rsid w:val="006674FA"/>
    <w:rsid w:val="0066779D"/>
    <w:rsid w:val="006678AF"/>
    <w:rsid w:val="006701EF"/>
    <w:rsid w:val="0067383F"/>
    <w:rsid w:val="00673BA5"/>
    <w:rsid w:val="0067542D"/>
    <w:rsid w:val="00676A7D"/>
    <w:rsid w:val="00680058"/>
    <w:rsid w:val="00681F9F"/>
    <w:rsid w:val="006840EA"/>
    <w:rsid w:val="006844E2"/>
    <w:rsid w:val="00685267"/>
    <w:rsid w:val="00685F85"/>
    <w:rsid w:val="006872AE"/>
    <w:rsid w:val="00690082"/>
    <w:rsid w:val="00690252"/>
    <w:rsid w:val="006946BB"/>
    <w:rsid w:val="006969FA"/>
    <w:rsid w:val="006979D2"/>
    <w:rsid w:val="006A210F"/>
    <w:rsid w:val="006A35D5"/>
    <w:rsid w:val="006A748A"/>
    <w:rsid w:val="006C1189"/>
    <w:rsid w:val="006C24CD"/>
    <w:rsid w:val="006C31FF"/>
    <w:rsid w:val="006C419E"/>
    <w:rsid w:val="006C4A31"/>
    <w:rsid w:val="006C5AC2"/>
    <w:rsid w:val="006C6AFB"/>
    <w:rsid w:val="006D2735"/>
    <w:rsid w:val="006D45B2"/>
    <w:rsid w:val="006E0FCC"/>
    <w:rsid w:val="006E1E96"/>
    <w:rsid w:val="006E5E21"/>
    <w:rsid w:val="006F1DFD"/>
    <w:rsid w:val="006F2648"/>
    <w:rsid w:val="006F2F10"/>
    <w:rsid w:val="006F446C"/>
    <w:rsid w:val="006F482B"/>
    <w:rsid w:val="006F62E1"/>
    <w:rsid w:val="006F6311"/>
    <w:rsid w:val="00700A16"/>
    <w:rsid w:val="00701952"/>
    <w:rsid w:val="00701BE9"/>
    <w:rsid w:val="00702556"/>
    <w:rsid w:val="0070277E"/>
    <w:rsid w:val="00704156"/>
    <w:rsid w:val="007069FC"/>
    <w:rsid w:val="00711221"/>
    <w:rsid w:val="00712675"/>
    <w:rsid w:val="00713808"/>
    <w:rsid w:val="007151B6"/>
    <w:rsid w:val="0071520D"/>
    <w:rsid w:val="00715EDB"/>
    <w:rsid w:val="007160D5"/>
    <w:rsid w:val="007163FB"/>
    <w:rsid w:val="00717C2E"/>
    <w:rsid w:val="007204FA"/>
    <w:rsid w:val="007213B3"/>
    <w:rsid w:val="0072457F"/>
    <w:rsid w:val="00725406"/>
    <w:rsid w:val="0072621B"/>
    <w:rsid w:val="00730555"/>
    <w:rsid w:val="007312CC"/>
    <w:rsid w:val="00736A64"/>
    <w:rsid w:val="00737F6A"/>
    <w:rsid w:val="0074080F"/>
    <w:rsid w:val="007410B6"/>
    <w:rsid w:val="00744C6F"/>
    <w:rsid w:val="007457F6"/>
    <w:rsid w:val="00745ABB"/>
    <w:rsid w:val="00746E38"/>
    <w:rsid w:val="00747CD5"/>
    <w:rsid w:val="00753B51"/>
    <w:rsid w:val="00756629"/>
    <w:rsid w:val="007575D2"/>
    <w:rsid w:val="00757B4F"/>
    <w:rsid w:val="00757B6A"/>
    <w:rsid w:val="007610E0"/>
    <w:rsid w:val="007621AA"/>
    <w:rsid w:val="0076260A"/>
    <w:rsid w:val="00764A67"/>
    <w:rsid w:val="00770F6B"/>
    <w:rsid w:val="00771861"/>
    <w:rsid w:val="00771883"/>
    <w:rsid w:val="007745F2"/>
    <w:rsid w:val="00776D98"/>
    <w:rsid w:val="00776DC2"/>
    <w:rsid w:val="00780122"/>
    <w:rsid w:val="00780E9F"/>
    <w:rsid w:val="0078214B"/>
    <w:rsid w:val="0078443E"/>
    <w:rsid w:val="0078498A"/>
    <w:rsid w:val="00786A0D"/>
    <w:rsid w:val="007878FE"/>
    <w:rsid w:val="00792207"/>
    <w:rsid w:val="00792B64"/>
    <w:rsid w:val="00792E29"/>
    <w:rsid w:val="0079379A"/>
    <w:rsid w:val="00794953"/>
    <w:rsid w:val="00795908"/>
    <w:rsid w:val="007A1F2F"/>
    <w:rsid w:val="007A2A5C"/>
    <w:rsid w:val="007A5150"/>
    <w:rsid w:val="007A5373"/>
    <w:rsid w:val="007A789F"/>
    <w:rsid w:val="007B75BC"/>
    <w:rsid w:val="007C0BD6"/>
    <w:rsid w:val="007C3806"/>
    <w:rsid w:val="007C5AF4"/>
    <w:rsid w:val="007C5BB7"/>
    <w:rsid w:val="007D07D5"/>
    <w:rsid w:val="007D1405"/>
    <w:rsid w:val="007D1C64"/>
    <w:rsid w:val="007D32DD"/>
    <w:rsid w:val="007D6DCE"/>
    <w:rsid w:val="007D72C4"/>
    <w:rsid w:val="007E2CFE"/>
    <w:rsid w:val="007E59C9"/>
    <w:rsid w:val="007F0072"/>
    <w:rsid w:val="007F295D"/>
    <w:rsid w:val="007F2EB6"/>
    <w:rsid w:val="007F3131"/>
    <w:rsid w:val="007F4B41"/>
    <w:rsid w:val="007F54C3"/>
    <w:rsid w:val="008016D1"/>
    <w:rsid w:val="00802949"/>
    <w:rsid w:val="0080301E"/>
    <w:rsid w:val="0080365F"/>
    <w:rsid w:val="00803C5D"/>
    <w:rsid w:val="00805593"/>
    <w:rsid w:val="00806FC7"/>
    <w:rsid w:val="00811C70"/>
    <w:rsid w:val="00811CCF"/>
    <w:rsid w:val="00812BE5"/>
    <w:rsid w:val="00816169"/>
    <w:rsid w:val="00817429"/>
    <w:rsid w:val="00821514"/>
    <w:rsid w:val="00821E35"/>
    <w:rsid w:val="00824591"/>
    <w:rsid w:val="00824AED"/>
    <w:rsid w:val="00827543"/>
    <w:rsid w:val="00827820"/>
    <w:rsid w:val="00831B8B"/>
    <w:rsid w:val="0083405D"/>
    <w:rsid w:val="008352D4"/>
    <w:rsid w:val="00836B2C"/>
    <w:rsid w:val="00836DB9"/>
    <w:rsid w:val="00837C67"/>
    <w:rsid w:val="008415B0"/>
    <w:rsid w:val="00842028"/>
    <w:rsid w:val="008436B8"/>
    <w:rsid w:val="008460B6"/>
    <w:rsid w:val="00846420"/>
    <w:rsid w:val="00850C9D"/>
    <w:rsid w:val="00852B59"/>
    <w:rsid w:val="00856272"/>
    <w:rsid w:val="008563FF"/>
    <w:rsid w:val="0085707D"/>
    <w:rsid w:val="0086018B"/>
    <w:rsid w:val="008610F5"/>
    <w:rsid w:val="008611DD"/>
    <w:rsid w:val="008620DE"/>
    <w:rsid w:val="00862B85"/>
    <w:rsid w:val="00864A62"/>
    <w:rsid w:val="00866867"/>
    <w:rsid w:val="0086751C"/>
    <w:rsid w:val="008678E9"/>
    <w:rsid w:val="00872257"/>
    <w:rsid w:val="00874B11"/>
    <w:rsid w:val="008753E6"/>
    <w:rsid w:val="0087738C"/>
    <w:rsid w:val="008802AF"/>
    <w:rsid w:val="00881926"/>
    <w:rsid w:val="00882A4C"/>
    <w:rsid w:val="00882ADD"/>
    <w:rsid w:val="0088318F"/>
    <w:rsid w:val="0088331D"/>
    <w:rsid w:val="008852B0"/>
    <w:rsid w:val="00885AE7"/>
    <w:rsid w:val="00886B60"/>
    <w:rsid w:val="00887889"/>
    <w:rsid w:val="00887E97"/>
    <w:rsid w:val="008920FF"/>
    <w:rsid w:val="008926E8"/>
    <w:rsid w:val="00894F19"/>
    <w:rsid w:val="00896A10"/>
    <w:rsid w:val="008971B5"/>
    <w:rsid w:val="008A3FFA"/>
    <w:rsid w:val="008A5D26"/>
    <w:rsid w:val="008A6B13"/>
    <w:rsid w:val="008A6ECB"/>
    <w:rsid w:val="008B0BF9"/>
    <w:rsid w:val="008B2866"/>
    <w:rsid w:val="008B3859"/>
    <w:rsid w:val="008B436D"/>
    <w:rsid w:val="008B4E49"/>
    <w:rsid w:val="008B5322"/>
    <w:rsid w:val="008B7712"/>
    <w:rsid w:val="008B7B26"/>
    <w:rsid w:val="008C3524"/>
    <w:rsid w:val="008C4061"/>
    <w:rsid w:val="008C4229"/>
    <w:rsid w:val="008C5BE0"/>
    <w:rsid w:val="008C7233"/>
    <w:rsid w:val="008C7458"/>
    <w:rsid w:val="008D0391"/>
    <w:rsid w:val="008D2434"/>
    <w:rsid w:val="008D2C33"/>
    <w:rsid w:val="008E171D"/>
    <w:rsid w:val="008E2785"/>
    <w:rsid w:val="008E6A0A"/>
    <w:rsid w:val="008E78A3"/>
    <w:rsid w:val="008E7AEF"/>
    <w:rsid w:val="008F0654"/>
    <w:rsid w:val="008F06CB"/>
    <w:rsid w:val="008F1601"/>
    <w:rsid w:val="008F2BF7"/>
    <w:rsid w:val="008F2E83"/>
    <w:rsid w:val="008F612A"/>
    <w:rsid w:val="0090293D"/>
    <w:rsid w:val="009034DE"/>
    <w:rsid w:val="00905396"/>
    <w:rsid w:val="0090605D"/>
    <w:rsid w:val="00906419"/>
    <w:rsid w:val="00907ED4"/>
    <w:rsid w:val="00911EBF"/>
    <w:rsid w:val="00912889"/>
    <w:rsid w:val="00913A42"/>
    <w:rsid w:val="00914167"/>
    <w:rsid w:val="009143DB"/>
    <w:rsid w:val="00915065"/>
    <w:rsid w:val="00916AD5"/>
    <w:rsid w:val="00917CE5"/>
    <w:rsid w:val="009217C0"/>
    <w:rsid w:val="00925241"/>
    <w:rsid w:val="00925CEC"/>
    <w:rsid w:val="00926A3F"/>
    <w:rsid w:val="00926BC7"/>
    <w:rsid w:val="0092794E"/>
    <w:rsid w:val="00930D30"/>
    <w:rsid w:val="009332A2"/>
    <w:rsid w:val="009359E3"/>
    <w:rsid w:val="00935E2D"/>
    <w:rsid w:val="00937598"/>
    <w:rsid w:val="0093790B"/>
    <w:rsid w:val="00943751"/>
    <w:rsid w:val="009442FF"/>
    <w:rsid w:val="0094556A"/>
    <w:rsid w:val="00946DD0"/>
    <w:rsid w:val="009509E6"/>
    <w:rsid w:val="00952018"/>
    <w:rsid w:val="009523FD"/>
    <w:rsid w:val="00952800"/>
    <w:rsid w:val="0095300D"/>
    <w:rsid w:val="00956812"/>
    <w:rsid w:val="00956EEB"/>
    <w:rsid w:val="0095719A"/>
    <w:rsid w:val="009609CE"/>
    <w:rsid w:val="00961AC0"/>
    <w:rsid w:val="009623E9"/>
    <w:rsid w:val="00963EEB"/>
    <w:rsid w:val="009648BC"/>
    <w:rsid w:val="00964C2F"/>
    <w:rsid w:val="00964C78"/>
    <w:rsid w:val="00965F88"/>
    <w:rsid w:val="00970CBE"/>
    <w:rsid w:val="00971773"/>
    <w:rsid w:val="00981A82"/>
    <w:rsid w:val="00984E03"/>
    <w:rsid w:val="00985CC9"/>
    <w:rsid w:val="00987E85"/>
    <w:rsid w:val="00990AC6"/>
    <w:rsid w:val="00991714"/>
    <w:rsid w:val="00995D55"/>
    <w:rsid w:val="009A0D12"/>
    <w:rsid w:val="009A1987"/>
    <w:rsid w:val="009A2BEE"/>
    <w:rsid w:val="009A45B8"/>
    <w:rsid w:val="009A5289"/>
    <w:rsid w:val="009A719F"/>
    <w:rsid w:val="009A7A53"/>
    <w:rsid w:val="009B0402"/>
    <w:rsid w:val="009B0B75"/>
    <w:rsid w:val="009B16DF"/>
    <w:rsid w:val="009B4CB2"/>
    <w:rsid w:val="009B6701"/>
    <w:rsid w:val="009B6EF7"/>
    <w:rsid w:val="009B7000"/>
    <w:rsid w:val="009B739C"/>
    <w:rsid w:val="009C04EC"/>
    <w:rsid w:val="009C328C"/>
    <w:rsid w:val="009C4444"/>
    <w:rsid w:val="009C79AD"/>
    <w:rsid w:val="009C7CA6"/>
    <w:rsid w:val="009D0321"/>
    <w:rsid w:val="009D3316"/>
    <w:rsid w:val="009D419C"/>
    <w:rsid w:val="009D55AA"/>
    <w:rsid w:val="009D569E"/>
    <w:rsid w:val="009E233D"/>
    <w:rsid w:val="009E2905"/>
    <w:rsid w:val="009E3E77"/>
    <w:rsid w:val="009E3FAB"/>
    <w:rsid w:val="009E472D"/>
    <w:rsid w:val="009E5B3F"/>
    <w:rsid w:val="009E7D90"/>
    <w:rsid w:val="009F1AB0"/>
    <w:rsid w:val="009F501D"/>
    <w:rsid w:val="00A00B8F"/>
    <w:rsid w:val="00A039D5"/>
    <w:rsid w:val="00A046AD"/>
    <w:rsid w:val="00A077D0"/>
    <w:rsid w:val="00A079C1"/>
    <w:rsid w:val="00A11492"/>
    <w:rsid w:val="00A12520"/>
    <w:rsid w:val="00A130FD"/>
    <w:rsid w:val="00A13D6D"/>
    <w:rsid w:val="00A14769"/>
    <w:rsid w:val="00A16151"/>
    <w:rsid w:val="00A16EC6"/>
    <w:rsid w:val="00A17C06"/>
    <w:rsid w:val="00A2126E"/>
    <w:rsid w:val="00A21706"/>
    <w:rsid w:val="00A24FCC"/>
    <w:rsid w:val="00A26A90"/>
    <w:rsid w:val="00A26B27"/>
    <w:rsid w:val="00A2734B"/>
    <w:rsid w:val="00A30E4F"/>
    <w:rsid w:val="00A32253"/>
    <w:rsid w:val="00A3310E"/>
    <w:rsid w:val="00A333A0"/>
    <w:rsid w:val="00A37E70"/>
    <w:rsid w:val="00A40253"/>
    <w:rsid w:val="00A42D65"/>
    <w:rsid w:val="00A437E1"/>
    <w:rsid w:val="00A4685E"/>
    <w:rsid w:val="00A50CD4"/>
    <w:rsid w:val="00A51191"/>
    <w:rsid w:val="00A5564B"/>
    <w:rsid w:val="00A56D62"/>
    <w:rsid w:val="00A56F07"/>
    <w:rsid w:val="00A5762C"/>
    <w:rsid w:val="00A600FC"/>
    <w:rsid w:val="00A60BCA"/>
    <w:rsid w:val="00A60C9F"/>
    <w:rsid w:val="00A625F4"/>
    <w:rsid w:val="00A638DA"/>
    <w:rsid w:val="00A64C6A"/>
    <w:rsid w:val="00A65B41"/>
    <w:rsid w:val="00A65E00"/>
    <w:rsid w:val="00A66A78"/>
    <w:rsid w:val="00A7436E"/>
    <w:rsid w:val="00A74E96"/>
    <w:rsid w:val="00A75A8E"/>
    <w:rsid w:val="00A80F1E"/>
    <w:rsid w:val="00A81C15"/>
    <w:rsid w:val="00A824DD"/>
    <w:rsid w:val="00A83676"/>
    <w:rsid w:val="00A83B7B"/>
    <w:rsid w:val="00A84274"/>
    <w:rsid w:val="00A850F3"/>
    <w:rsid w:val="00A864E3"/>
    <w:rsid w:val="00A92379"/>
    <w:rsid w:val="00A92C60"/>
    <w:rsid w:val="00A934C6"/>
    <w:rsid w:val="00A94574"/>
    <w:rsid w:val="00A95936"/>
    <w:rsid w:val="00A96265"/>
    <w:rsid w:val="00A97084"/>
    <w:rsid w:val="00A97CF2"/>
    <w:rsid w:val="00AA1C2C"/>
    <w:rsid w:val="00AA35F6"/>
    <w:rsid w:val="00AA667C"/>
    <w:rsid w:val="00AA6E91"/>
    <w:rsid w:val="00AA7439"/>
    <w:rsid w:val="00AB047E"/>
    <w:rsid w:val="00AB0B0A"/>
    <w:rsid w:val="00AB0BB7"/>
    <w:rsid w:val="00AB2038"/>
    <w:rsid w:val="00AB22C6"/>
    <w:rsid w:val="00AB2AD0"/>
    <w:rsid w:val="00AB67FC"/>
    <w:rsid w:val="00AB6D6C"/>
    <w:rsid w:val="00AC00F2"/>
    <w:rsid w:val="00AC02B9"/>
    <w:rsid w:val="00AC1432"/>
    <w:rsid w:val="00AC31B5"/>
    <w:rsid w:val="00AC482E"/>
    <w:rsid w:val="00AC4EA1"/>
    <w:rsid w:val="00AC5381"/>
    <w:rsid w:val="00AC53A8"/>
    <w:rsid w:val="00AC5920"/>
    <w:rsid w:val="00AD0E65"/>
    <w:rsid w:val="00AD2BF2"/>
    <w:rsid w:val="00AD4487"/>
    <w:rsid w:val="00AD4E90"/>
    <w:rsid w:val="00AD5422"/>
    <w:rsid w:val="00AE4179"/>
    <w:rsid w:val="00AE4425"/>
    <w:rsid w:val="00AE4FBE"/>
    <w:rsid w:val="00AE52CE"/>
    <w:rsid w:val="00AE5600"/>
    <w:rsid w:val="00AE650F"/>
    <w:rsid w:val="00AE6555"/>
    <w:rsid w:val="00AE7D16"/>
    <w:rsid w:val="00AF4CAA"/>
    <w:rsid w:val="00AF571A"/>
    <w:rsid w:val="00AF60A0"/>
    <w:rsid w:val="00AF67FC"/>
    <w:rsid w:val="00AF76CD"/>
    <w:rsid w:val="00AF7DF5"/>
    <w:rsid w:val="00B006E5"/>
    <w:rsid w:val="00B024C2"/>
    <w:rsid w:val="00B02968"/>
    <w:rsid w:val="00B07700"/>
    <w:rsid w:val="00B13921"/>
    <w:rsid w:val="00B148D8"/>
    <w:rsid w:val="00B1528C"/>
    <w:rsid w:val="00B16ACD"/>
    <w:rsid w:val="00B20E63"/>
    <w:rsid w:val="00B21487"/>
    <w:rsid w:val="00B232D1"/>
    <w:rsid w:val="00B24DB5"/>
    <w:rsid w:val="00B253A3"/>
    <w:rsid w:val="00B2773E"/>
    <w:rsid w:val="00B31F9E"/>
    <w:rsid w:val="00B3268F"/>
    <w:rsid w:val="00B32C2C"/>
    <w:rsid w:val="00B33A1A"/>
    <w:rsid w:val="00B33E6C"/>
    <w:rsid w:val="00B35AB2"/>
    <w:rsid w:val="00B371CC"/>
    <w:rsid w:val="00B4131E"/>
    <w:rsid w:val="00B41CD9"/>
    <w:rsid w:val="00B427E6"/>
    <w:rsid w:val="00B428A6"/>
    <w:rsid w:val="00B43B2A"/>
    <w:rsid w:val="00B43E1F"/>
    <w:rsid w:val="00B45FBC"/>
    <w:rsid w:val="00B46034"/>
    <w:rsid w:val="00B50D7B"/>
    <w:rsid w:val="00B5106A"/>
    <w:rsid w:val="00B51A7D"/>
    <w:rsid w:val="00B535C2"/>
    <w:rsid w:val="00B55544"/>
    <w:rsid w:val="00B56393"/>
    <w:rsid w:val="00B61FF1"/>
    <w:rsid w:val="00B642FC"/>
    <w:rsid w:val="00B64D26"/>
    <w:rsid w:val="00B64FBB"/>
    <w:rsid w:val="00B664CC"/>
    <w:rsid w:val="00B70E22"/>
    <w:rsid w:val="00B754D5"/>
    <w:rsid w:val="00B76A69"/>
    <w:rsid w:val="00B76DBA"/>
    <w:rsid w:val="00B774CB"/>
    <w:rsid w:val="00B77648"/>
    <w:rsid w:val="00B80402"/>
    <w:rsid w:val="00B80B9A"/>
    <w:rsid w:val="00B830B7"/>
    <w:rsid w:val="00B84552"/>
    <w:rsid w:val="00B848EA"/>
    <w:rsid w:val="00B84B2B"/>
    <w:rsid w:val="00B90500"/>
    <w:rsid w:val="00B9176C"/>
    <w:rsid w:val="00B935A4"/>
    <w:rsid w:val="00B94EC0"/>
    <w:rsid w:val="00BA1FF0"/>
    <w:rsid w:val="00BA3E87"/>
    <w:rsid w:val="00BA561A"/>
    <w:rsid w:val="00BB0DC6"/>
    <w:rsid w:val="00BB15E4"/>
    <w:rsid w:val="00BB1E19"/>
    <w:rsid w:val="00BB21D1"/>
    <w:rsid w:val="00BB32F2"/>
    <w:rsid w:val="00BB4338"/>
    <w:rsid w:val="00BB67FD"/>
    <w:rsid w:val="00BB6C0E"/>
    <w:rsid w:val="00BB7B38"/>
    <w:rsid w:val="00BC11E5"/>
    <w:rsid w:val="00BC4BC6"/>
    <w:rsid w:val="00BC52FD"/>
    <w:rsid w:val="00BC6E62"/>
    <w:rsid w:val="00BC7443"/>
    <w:rsid w:val="00BD0648"/>
    <w:rsid w:val="00BD1040"/>
    <w:rsid w:val="00BD3429"/>
    <w:rsid w:val="00BD34AA"/>
    <w:rsid w:val="00BD499F"/>
    <w:rsid w:val="00BD71FF"/>
    <w:rsid w:val="00BE0C44"/>
    <w:rsid w:val="00BE1B8B"/>
    <w:rsid w:val="00BE2A18"/>
    <w:rsid w:val="00BE2C01"/>
    <w:rsid w:val="00BE3EB9"/>
    <w:rsid w:val="00BE41EC"/>
    <w:rsid w:val="00BE56FB"/>
    <w:rsid w:val="00BF3DDE"/>
    <w:rsid w:val="00BF6589"/>
    <w:rsid w:val="00BF6F7F"/>
    <w:rsid w:val="00C00647"/>
    <w:rsid w:val="00C02764"/>
    <w:rsid w:val="00C04CEF"/>
    <w:rsid w:val="00C0662F"/>
    <w:rsid w:val="00C06FC9"/>
    <w:rsid w:val="00C07051"/>
    <w:rsid w:val="00C11943"/>
    <w:rsid w:val="00C11E6D"/>
    <w:rsid w:val="00C12C41"/>
    <w:rsid w:val="00C12E96"/>
    <w:rsid w:val="00C14763"/>
    <w:rsid w:val="00C16141"/>
    <w:rsid w:val="00C177DD"/>
    <w:rsid w:val="00C2363F"/>
    <w:rsid w:val="00C236C8"/>
    <w:rsid w:val="00C260B1"/>
    <w:rsid w:val="00C26E56"/>
    <w:rsid w:val="00C276B9"/>
    <w:rsid w:val="00C31406"/>
    <w:rsid w:val="00C3367F"/>
    <w:rsid w:val="00C37194"/>
    <w:rsid w:val="00C40637"/>
    <w:rsid w:val="00C40F6C"/>
    <w:rsid w:val="00C44426"/>
    <w:rsid w:val="00C445F3"/>
    <w:rsid w:val="00C451F4"/>
    <w:rsid w:val="00C456BA"/>
    <w:rsid w:val="00C45EB1"/>
    <w:rsid w:val="00C46839"/>
    <w:rsid w:val="00C46F6E"/>
    <w:rsid w:val="00C54428"/>
    <w:rsid w:val="00C54A3A"/>
    <w:rsid w:val="00C55566"/>
    <w:rsid w:val="00C56448"/>
    <w:rsid w:val="00C60ADC"/>
    <w:rsid w:val="00C667BE"/>
    <w:rsid w:val="00C6766B"/>
    <w:rsid w:val="00C679FA"/>
    <w:rsid w:val="00C71EE1"/>
    <w:rsid w:val="00C72223"/>
    <w:rsid w:val="00C76417"/>
    <w:rsid w:val="00C76907"/>
    <w:rsid w:val="00C7726F"/>
    <w:rsid w:val="00C808D4"/>
    <w:rsid w:val="00C823DA"/>
    <w:rsid w:val="00C8259F"/>
    <w:rsid w:val="00C82746"/>
    <w:rsid w:val="00C8312F"/>
    <w:rsid w:val="00C84C47"/>
    <w:rsid w:val="00C85076"/>
    <w:rsid w:val="00C8531C"/>
    <w:rsid w:val="00C858A4"/>
    <w:rsid w:val="00C86AFA"/>
    <w:rsid w:val="00C932D4"/>
    <w:rsid w:val="00CA438A"/>
    <w:rsid w:val="00CA4F39"/>
    <w:rsid w:val="00CB01EA"/>
    <w:rsid w:val="00CB18D0"/>
    <w:rsid w:val="00CB1C8A"/>
    <w:rsid w:val="00CB24F5"/>
    <w:rsid w:val="00CB2663"/>
    <w:rsid w:val="00CB2F99"/>
    <w:rsid w:val="00CB3BBE"/>
    <w:rsid w:val="00CB3D98"/>
    <w:rsid w:val="00CB59E9"/>
    <w:rsid w:val="00CB5D84"/>
    <w:rsid w:val="00CC0D6A"/>
    <w:rsid w:val="00CC1864"/>
    <w:rsid w:val="00CC3831"/>
    <w:rsid w:val="00CC3E3D"/>
    <w:rsid w:val="00CC519B"/>
    <w:rsid w:val="00CC6E6B"/>
    <w:rsid w:val="00CD01D7"/>
    <w:rsid w:val="00CD12C1"/>
    <w:rsid w:val="00CD214E"/>
    <w:rsid w:val="00CD46FA"/>
    <w:rsid w:val="00CD5925"/>
    <w:rsid w:val="00CD5973"/>
    <w:rsid w:val="00CE31A6"/>
    <w:rsid w:val="00CE502A"/>
    <w:rsid w:val="00CE6D8B"/>
    <w:rsid w:val="00CF09AA"/>
    <w:rsid w:val="00CF4813"/>
    <w:rsid w:val="00CF5233"/>
    <w:rsid w:val="00CF75C1"/>
    <w:rsid w:val="00CF7B1D"/>
    <w:rsid w:val="00D0244B"/>
    <w:rsid w:val="00D029B8"/>
    <w:rsid w:val="00D02F60"/>
    <w:rsid w:val="00D03786"/>
    <w:rsid w:val="00D0464E"/>
    <w:rsid w:val="00D04A96"/>
    <w:rsid w:val="00D052D3"/>
    <w:rsid w:val="00D07A7B"/>
    <w:rsid w:val="00D10E06"/>
    <w:rsid w:val="00D15197"/>
    <w:rsid w:val="00D16820"/>
    <w:rsid w:val="00D169C8"/>
    <w:rsid w:val="00D1793F"/>
    <w:rsid w:val="00D226E1"/>
    <w:rsid w:val="00D22AF5"/>
    <w:rsid w:val="00D235EA"/>
    <w:rsid w:val="00D23C62"/>
    <w:rsid w:val="00D24078"/>
    <w:rsid w:val="00D247A9"/>
    <w:rsid w:val="00D24C3D"/>
    <w:rsid w:val="00D32721"/>
    <w:rsid w:val="00D328DC"/>
    <w:rsid w:val="00D33387"/>
    <w:rsid w:val="00D402FB"/>
    <w:rsid w:val="00D417AA"/>
    <w:rsid w:val="00D41E8D"/>
    <w:rsid w:val="00D4574C"/>
    <w:rsid w:val="00D47D7A"/>
    <w:rsid w:val="00D50ABD"/>
    <w:rsid w:val="00D50C48"/>
    <w:rsid w:val="00D50FDF"/>
    <w:rsid w:val="00D55290"/>
    <w:rsid w:val="00D57614"/>
    <w:rsid w:val="00D57791"/>
    <w:rsid w:val="00D6046A"/>
    <w:rsid w:val="00D60D2D"/>
    <w:rsid w:val="00D62870"/>
    <w:rsid w:val="00D655D9"/>
    <w:rsid w:val="00D65872"/>
    <w:rsid w:val="00D676F3"/>
    <w:rsid w:val="00D70EF5"/>
    <w:rsid w:val="00D71024"/>
    <w:rsid w:val="00D71070"/>
    <w:rsid w:val="00D71A25"/>
    <w:rsid w:val="00D71FCF"/>
    <w:rsid w:val="00D72A54"/>
    <w:rsid w:val="00D72CC1"/>
    <w:rsid w:val="00D76EC9"/>
    <w:rsid w:val="00D77D25"/>
    <w:rsid w:val="00D80E7D"/>
    <w:rsid w:val="00D81397"/>
    <w:rsid w:val="00D848B9"/>
    <w:rsid w:val="00D90E69"/>
    <w:rsid w:val="00D91368"/>
    <w:rsid w:val="00D93106"/>
    <w:rsid w:val="00D933E9"/>
    <w:rsid w:val="00D93A98"/>
    <w:rsid w:val="00D9505D"/>
    <w:rsid w:val="00D953D0"/>
    <w:rsid w:val="00D959F5"/>
    <w:rsid w:val="00D96884"/>
    <w:rsid w:val="00DA0EDE"/>
    <w:rsid w:val="00DA3FDD"/>
    <w:rsid w:val="00DA7017"/>
    <w:rsid w:val="00DA7028"/>
    <w:rsid w:val="00DB0D6D"/>
    <w:rsid w:val="00DB1AD2"/>
    <w:rsid w:val="00DB2B58"/>
    <w:rsid w:val="00DB5206"/>
    <w:rsid w:val="00DB6276"/>
    <w:rsid w:val="00DB63F5"/>
    <w:rsid w:val="00DC1C6B"/>
    <w:rsid w:val="00DC2C2E"/>
    <w:rsid w:val="00DC3CEC"/>
    <w:rsid w:val="00DC4AF0"/>
    <w:rsid w:val="00DC7886"/>
    <w:rsid w:val="00DD0CF2"/>
    <w:rsid w:val="00DD7F63"/>
    <w:rsid w:val="00DE1554"/>
    <w:rsid w:val="00DE2901"/>
    <w:rsid w:val="00DE590F"/>
    <w:rsid w:val="00DE7DC1"/>
    <w:rsid w:val="00DF172C"/>
    <w:rsid w:val="00DF3F7E"/>
    <w:rsid w:val="00DF4630"/>
    <w:rsid w:val="00DF7648"/>
    <w:rsid w:val="00E00E29"/>
    <w:rsid w:val="00E01686"/>
    <w:rsid w:val="00E02BAB"/>
    <w:rsid w:val="00E04CEB"/>
    <w:rsid w:val="00E060BC"/>
    <w:rsid w:val="00E11420"/>
    <w:rsid w:val="00E1269A"/>
    <w:rsid w:val="00E132FB"/>
    <w:rsid w:val="00E13F84"/>
    <w:rsid w:val="00E153CD"/>
    <w:rsid w:val="00E170B7"/>
    <w:rsid w:val="00E177DD"/>
    <w:rsid w:val="00E20900"/>
    <w:rsid w:val="00E20C7F"/>
    <w:rsid w:val="00E2396E"/>
    <w:rsid w:val="00E24728"/>
    <w:rsid w:val="00E276AC"/>
    <w:rsid w:val="00E34A35"/>
    <w:rsid w:val="00E35CE7"/>
    <w:rsid w:val="00E37C2F"/>
    <w:rsid w:val="00E41C28"/>
    <w:rsid w:val="00E44FAB"/>
    <w:rsid w:val="00E46308"/>
    <w:rsid w:val="00E47DBE"/>
    <w:rsid w:val="00E51E17"/>
    <w:rsid w:val="00E52DAB"/>
    <w:rsid w:val="00E539B0"/>
    <w:rsid w:val="00E55994"/>
    <w:rsid w:val="00E574A3"/>
    <w:rsid w:val="00E60606"/>
    <w:rsid w:val="00E60C66"/>
    <w:rsid w:val="00E6164D"/>
    <w:rsid w:val="00E618C9"/>
    <w:rsid w:val="00E623AB"/>
    <w:rsid w:val="00E62774"/>
    <w:rsid w:val="00E62A7E"/>
    <w:rsid w:val="00E6307C"/>
    <w:rsid w:val="00E636FA"/>
    <w:rsid w:val="00E66C50"/>
    <w:rsid w:val="00E67746"/>
    <w:rsid w:val="00E679D3"/>
    <w:rsid w:val="00E71208"/>
    <w:rsid w:val="00E71444"/>
    <w:rsid w:val="00E71C91"/>
    <w:rsid w:val="00E720A1"/>
    <w:rsid w:val="00E725D9"/>
    <w:rsid w:val="00E75DDA"/>
    <w:rsid w:val="00E773E8"/>
    <w:rsid w:val="00E81A66"/>
    <w:rsid w:val="00E81C1E"/>
    <w:rsid w:val="00E83ADD"/>
    <w:rsid w:val="00E84F38"/>
    <w:rsid w:val="00E85623"/>
    <w:rsid w:val="00E87441"/>
    <w:rsid w:val="00E91FAE"/>
    <w:rsid w:val="00E96E3F"/>
    <w:rsid w:val="00EA23DB"/>
    <w:rsid w:val="00EA270C"/>
    <w:rsid w:val="00EA4974"/>
    <w:rsid w:val="00EA532E"/>
    <w:rsid w:val="00EB06D9"/>
    <w:rsid w:val="00EB17CF"/>
    <w:rsid w:val="00EB192B"/>
    <w:rsid w:val="00EB19ED"/>
    <w:rsid w:val="00EB1CAB"/>
    <w:rsid w:val="00EB2812"/>
    <w:rsid w:val="00EB5D97"/>
    <w:rsid w:val="00EC0F5A"/>
    <w:rsid w:val="00EC4265"/>
    <w:rsid w:val="00EC4CEB"/>
    <w:rsid w:val="00EC659E"/>
    <w:rsid w:val="00ED2072"/>
    <w:rsid w:val="00ED28F4"/>
    <w:rsid w:val="00ED2AE0"/>
    <w:rsid w:val="00ED5474"/>
    <w:rsid w:val="00ED5553"/>
    <w:rsid w:val="00ED5E36"/>
    <w:rsid w:val="00ED6961"/>
    <w:rsid w:val="00EE38A6"/>
    <w:rsid w:val="00EE498C"/>
    <w:rsid w:val="00EE4DE9"/>
    <w:rsid w:val="00EE5D04"/>
    <w:rsid w:val="00EE7B06"/>
    <w:rsid w:val="00EF0B96"/>
    <w:rsid w:val="00EF0D2B"/>
    <w:rsid w:val="00EF3486"/>
    <w:rsid w:val="00EF47AF"/>
    <w:rsid w:val="00EF53B6"/>
    <w:rsid w:val="00EF7B25"/>
    <w:rsid w:val="00F00B73"/>
    <w:rsid w:val="00F065CB"/>
    <w:rsid w:val="00F115CA"/>
    <w:rsid w:val="00F14817"/>
    <w:rsid w:val="00F14EBA"/>
    <w:rsid w:val="00F1510F"/>
    <w:rsid w:val="00F1533A"/>
    <w:rsid w:val="00F15E5A"/>
    <w:rsid w:val="00F17F0A"/>
    <w:rsid w:val="00F2016A"/>
    <w:rsid w:val="00F24FF0"/>
    <w:rsid w:val="00F2668F"/>
    <w:rsid w:val="00F2742F"/>
    <w:rsid w:val="00F2753B"/>
    <w:rsid w:val="00F33F8B"/>
    <w:rsid w:val="00F340B2"/>
    <w:rsid w:val="00F37347"/>
    <w:rsid w:val="00F43390"/>
    <w:rsid w:val="00F44360"/>
    <w:rsid w:val="00F443B2"/>
    <w:rsid w:val="00F458D8"/>
    <w:rsid w:val="00F50237"/>
    <w:rsid w:val="00F53596"/>
    <w:rsid w:val="00F55BA8"/>
    <w:rsid w:val="00F55DB1"/>
    <w:rsid w:val="00F56ACA"/>
    <w:rsid w:val="00F600FE"/>
    <w:rsid w:val="00F62E4D"/>
    <w:rsid w:val="00F6377E"/>
    <w:rsid w:val="00F66B34"/>
    <w:rsid w:val="00F675B9"/>
    <w:rsid w:val="00F704BA"/>
    <w:rsid w:val="00F711C9"/>
    <w:rsid w:val="00F728CD"/>
    <w:rsid w:val="00F73450"/>
    <w:rsid w:val="00F74C59"/>
    <w:rsid w:val="00F75C3A"/>
    <w:rsid w:val="00F82E30"/>
    <w:rsid w:val="00F831CB"/>
    <w:rsid w:val="00F84594"/>
    <w:rsid w:val="00F848A3"/>
    <w:rsid w:val="00F84ACF"/>
    <w:rsid w:val="00F85742"/>
    <w:rsid w:val="00F85BF8"/>
    <w:rsid w:val="00F871CE"/>
    <w:rsid w:val="00F872F8"/>
    <w:rsid w:val="00F87802"/>
    <w:rsid w:val="00F92C0A"/>
    <w:rsid w:val="00F931CC"/>
    <w:rsid w:val="00F93238"/>
    <w:rsid w:val="00F933DA"/>
    <w:rsid w:val="00F9415B"/>
    <w:rsid w:val="00FA13C2"/>
    <w:rsid w:val="00FA7F91"/>
    <w:rsid w:val="00FB121C"/>
    <w:rsid w:val="00FB1CDD"/>
    <w:rsid w:val="00FB2C2F"/>
    <w:rsid w:val="00FB305C"/>
    <w:rsid w:val="00FC2E3D"/>
    <w:rsid w:val="00FC3BDE"/>
    <w:rsid w:val="00FD1DBE"/>
    <w:rsid w:val="00FD22A9"/>
    <w:rsid w:val="00FD25A7"/>
    <w:rsid w:val="00FD27B6"/>
    <w:rsid w:val="00FD3689"/>
    <w:rsid w:val="00FD42A3"/>
    <w:rsid w:val="00FD60A2"/>
    <w:rsid w:val="00FD7468"/>
    <w:rsid w:val="00FD7CE0"/>
    <w:rsid w:val="00FE0367"/>
    <w:rsid w:val="00FE0B3B"/>
    <w:rsid w:val="00FE1BE2"/>
    <w:rsid w:val="00FE4485"/>
    <w:rsid w:val="00FE498C"/>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9D8558A"/>
  <w15:docId w15:val="{927CB19D-E0E3-466C-936F-15F7F139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sz w:val="24"/>
        <w:szCs w:val="24"/>
        <w:lang w:val="et-EE" w:eastAsia="en-GB" w:bidi="en-GB"/>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5A7"/>
    <w:pPr>
      <w:widowControl w:val="0"/>
      <w:autoSpaceDE w:val="0"/>
      <w:autoSpaceDN w:val="0"/>
      <w:adjustRightInd w:val="0"/>
    </w:pPr>
    <w:rPr>
      <w:rFonts w:ascii="Times New Roman" w:eastAsiaTheme="minorEastAsia" w:hAnsi="Times New Roman" w:cs="Arial"/>
      <w:szCs w:val="20"/>
    </w:rPr>
  </w:style>
  <w:style w:type="paragraph" w:styleId="Heading1">
    <w:name w:val="heading 1"/>
    <w:basedOn w:val="Normal"/>
    <w:next w:val="Normal"/>
    <w:link w:val="Heading1Char"/>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FootnoteReference">
    <w:name w:val="footnote reference"/>
    <w:semiHidden/>
    <w:rsid w:val="004C3F97"/>
    <w:rPr>
      <w:rFonts w:cs="Times New Roman"/>
      <w:vertAlign w:val="superscript"/>
    </w:rPr>
  </w:style>
  <w:style w:type="paragraph" w:styleId="Header">
    <w:name w:val="header"/>
    <w:basedOn w:val="Normal"/>
    <w:link w:val="HeaderChar"/>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rPr>
  </w:style>
  <w:style w:type="character" w:customStyle="1" w:styleId="HeaderChar">
    <w:name w:val="Header Char"/>
    <w:link w:val="Header"/>
    <w:uiPriority w:val="99"/>
    <w:rsid w:val="00060076"/>
    <w:rPr>
      <w:rFonts w:eastAsiaTheme="minorEastAsia" w:cs="Arial"/>
      <w:kern w:val="1"/>
      <w:sz w:val="20"/>
      <w:szCs w:val="20"/>
      <w:lang w:eastAsia="en-GB"/>
    </w:rPr>
  </w:style>
  <w:style w:type="paragraph" w:styleId="Footer">
    <w:name w:val="footer"/>
    <w:basedOn w:val="Normal"/>
    <w:link w:val="FooterChar"/>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rPr>
  </w:style>
  <w:style w:type="character" w:customStyle="1" w:styleId="FooterChar">
    <w:name w:val="Footer Char"/>
    <w:link w:val="Footer"/>
    <w:uiPriority w:val="99"/>
    <w:rsid w:val="00060076"/>
    <w:rPr>
      <w:rFonts w:eastAsiaTheme="minorEastAsia" w:cs="Arial"/>
      <w:kern w:val="1"/>
      <w:sz w:val="20"/>
      <w:szCs w:val="20"/>
      <w:lang w:eastAsia="en-GB"/>
    </w:rPr>
  </w:style>
  <w:style w:type="paragraph" w:styleId="BalloonText">
    <w:name w:val="Balloon Text"/>
    <w:basedOn w:val="Normal"/>
    <w:link w:val="BalloonTextChar"/>
    <w:uiPriority w:val="99"/>
    <w:semiHidden/>
    <w:rsid w:val="004C3F97"/>
    <w:pPr>
      <w:suppressAutoHyphens/>
      <w:autoSpaceDE/>
      <w:autoSpaceDN/>
      <w:adjustRightInd/>
    </w:pPr>
    <w:rPr>
      <w:rFonts w:ascii="Tahoma" w:eastAsia="Times New Roman" w:hAnsi="Tahoma" w:cs="Tahoma"/>
      <w:kern w:val="1"/>
      <w:szCs w:val="16"/>
    </w:rPr>
  </w:style>
  <w:style w:type="character" w:customStyle="1" w:styleId="BalloonTextChar">
    <w:name w:val="Balloon Text Char"/>
    <w:link w:val="BalloonText"/>
    <w:uiPriority w:val="99"/>
    <w:semiHidden/>
    <w:rsid w:val="004C3F97"/>
    <w:rPr>
      <w:rFonts w:ascii="Tahoma" w:eastAsiaTheme="minorEastAsia" w:hAnsi="Tahoma" w:cs="Tahoma"/>
      <w:kern w:val="1"/>
      <w:sz w:val="16"/>
      <w:szCs w:val="16"/>
      <w:lang w:eastAsia="en-GB"/>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Heading1Char">
    <w:name w:val="Heading 1 Char"/>
    <w:basedOn w:val="DefaultParagraphFont"/>
    <w:link w:val="Heading1"/>
    <w:uiPriority w:val="99"/>
    <w:semiHidden/>
    <w:rsid w:val="004504C0"/>
    <w:rPr>
      <w:rFonts w:asciiTheme="majorHAnsi" w:eastAsiaTheme="majorEastAsia" w:hAnsiTheme="majorHAnsi" w:cstheme="majorBidi"/>
      <w:b/>
      <w:bCs/>
      <w:color w:val="365F91" w:themeColor="accent1" w:themeShade="BF"/>
      <w:kern w:val="1"/>
      <w:sz w:val="28"/>
      <w:szCs w:val="28"/>
      <w:lang w:eastAsia="en-GB"/>
    </w:rPr>
  </w:style>
  <w:style w:type="paragraph" w:styleId="NoSpacing">
    <w:name w:val="No Spacing"/>
    <w:uiPriority w:val="99"/>
    <w:semiHidden/>
    <w:rsid w:val="004C3F97"/>
    <w:pPr>
      <w:widowControl w:val="0"/>
      <w:suppressAutoHyphens/>
    </w:pPr>
    <w:rPr>
      <w:kern w:val="1"/>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FootnoteText">
    <w:name w:val="footnote text"/>
    <w:basedOn w:val="Normal"/>
    <w:link w:val="FootnoteTextChar"/>
    <w:semiHidden/>
    <w:qFormat/>
    <w:locked/>
    <w:rsid w:val="00295A6F"/>
    <w:rPr>
      <w:rFonts w:ascii="Times" w:eastAsia="Times New Roman" w:hAnsi="Times" w:cs="Times New Roman"/>
      <w:szCs w:val="24"/>
    </w:rPr>
  </w:style>
  <w:style w:type="character" w:customStyle="1" w:styleId="FootnoteTextChar">
    <w:name w:val="Footnote Text Char"/>
    <w:basedOn w:val="DefaultParagraphFont"/>
    <w:link w:val="FootnoteText"/>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CommentReference">
    <w:name w:val="annotation reference"/>
    <w:basedOn w:val="DefaultParagraphFont"/>
    <w:uiPriority w:val="99"/>
    <w:semiHidden/>
    <w:rsid w:val="00023F13"/>
    <w:rPr>
      <w:sz w:val="16"/>
      <w:szCs w:val="16"/>
    </w:rPr>
  </w:style>
  <w:style w:type="paragraph" w:styleId="CommentText">
    <w:name w:val="annotation text"/>
    <w:basedOn w:val="Normal"/>
    <w:link w:val="CommentTextChar"/>
    <w:uiPriority w:val="99"/>
    <w:semiHidden/>
    <w:rsid w:val="00023F13"/>
    <w:rPr>
      <w:rFonts w:ascii="Times" w:eastAsia="Times New Roman" w:hAnsi="Times" w:cs="Times New Roman"/>
      <w:szCs w:val="24"/>
    </w:rPr>
  </w:style>
  <w:style w:type="character" w:customStyle="1" w:styleId="CommentTextChar">
    <w:name w:val="Comment Text Char"/>
    <w:basedOn w:val="DefaultParagraphFont"/>
    <w:link w:val="CommentText"/>
    <w:uiPriority w:val="99"/>
    <w:semiHidden/>
    <w:rsid w:val="004504C0"/>
    <w:rPr>
      <w:sz w:val="20"/>
    </w:rPr>
  </w:style>
  <w:style w:type="paragraph" w:styleId="CommentSubject">
    <w:name w:val="annotation subject"/>
    <w:basedOn w:val="CommentText"/>
    <w:next w:val="CommentText"/>
    <w:link w:val="CommentSubjectChar"/>
    <w:uiPriority w:val="99"/>
    <w:semiHidden/>
    <w:rsid w:val="00023F13"/>
    <w:rPr>
      <w:b/>
      <w:bCs/>
    </w:rPr>
  </w:style>
  <w:style w:type="character" w:customStyle="1" w:styleId="CommentSubjectChar">
    <w:name w:val="Comment Subject Char"/>
    <w:basedOn w:val="CommentTextChar"/>
    <w:link w:val="CommentSubject"/>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efaultParagraphFont"/>
    <w:uiPriority w:val="2"/>
    <w:qFormat/>
    <w:rsid w:val="00A12520"/>
    <w:rPr>
      <w:b w:val="0"/>
      <w:i w:val="0"/>
      <w:vanish w:val="0"/>
      <w:spacing w:val="0"/>
      <w:vertAlign w:val="superscript"/>
    </w:rPr>
  </w:style>
  <w:style w:type="character" w:customStyle="1" w:styleId="IDindeksdolny">
    <w:name w:val="_ID_ – indeks dolny"/>
    <w:basedOn w:val="DefaultParagraphFont"/>
    <w:uiPriority w:val="3"/>
    <w:qFormat/>
    <w:rsid w:val="00591124"/>
    <w:rPr>
      <w:b w:val="0"/>
      <w:i w:val="0"/>
      <w:vanish w:val="0"/>
      <w:spacing w:val="0"/>
      <w:vertAlign w:val="subscript"/>
    </w:rPr>
  </w:style>
  <w:style w:type="character" w:customStyle="1" w:styleId="IDPindeksdolnyipogrubienie">
    <w:name w:val="_ID_P_ – indeks dolny i pogrubienie"/>
    <w:basedOn w:val="DefaultParagraphFont"/>
    <w:uiPriority w:val="3"/>
    <w:qFormat/>
    <w:rsid w:val="00591124"/>
    <w:rPr>
      <w:b/>
      <w:vanish w:val="0"/>
      <w:spacing w:val="0"/>
      <w:vertAlign w:val="subscript"/>
    </w:rPr>
  </w:style>
  <w:style w:type="character" w:customStyle="1" w:styleId="IDKindeksdolnyikursywa">
    <w:name w:val="_ID_K_ – indeks dolny i kursywa"/>
    <w:basedOn w:val="DefaultParagraphFont"/>
    <w:uiPriority w:val="3"/>
    <w:qFormat/>
    <w:rsid w:val="00591124"/>
    <w:rPr>
      <w:i/>
      <w:vanish w:val="0"/>
      <w:spacing w:val="0"/>
      <w:vertAlign w:val="subscript"/>
    </w:rPr>
  </w:style>
  <w:style w:type="character" w:customStyle="1" w:styleId="IGPindeksgrnyipogrubienie">
    <w:name w:val="_IG_P_ – indeks górny i pogrubienie"/>
    <w:basedOn w:val="DefaultParagraphFont"/>
    <w:uiPriority w:val="2"/>
    <w:qFormat/>
    <w:rsid w:val="00A12520"/>
    <w:rPr>
      <w:b/>
      <w:vanish w:val="0"/>
      <w:spacing w:val="0"/>
      <w:vertAlign w:val="superscript"/>
    </w:rPr>
  </w:style>
  <w:style w:type="character" w:customStyle="1" w:styleId="IGKindeksgrnyikursywa">
    <w:name w:val="_IG_K_ – indeks górny i kursywa"/>
    <w:basedOn w:val="DefaultParagraphFont"/>
    <w:uiPriority w:val="2"/>
    <w:qFormat/>
    <w:rsid w:val="00A12520"/>
    <w:rPr>
      <w:i/>
      <w:vanish w:val="0"/>
      <w:spacing w:val="0"/>
      <w:vertAlign w:val="superscript"/>
    </w:rPr>
  </w:style>
  <w:style w:type="character" w:customStyle="1" w:styleId="IGPKindeksgrnyipogrubieniekursywa">
    <w:name w:val="_IG_P_K_ – indeks górny i pogrubienie kursywa"/>
    <w:basedOn w:val="DefaultParagraphFont"/>
    <w:uiPriority w:val="2"/>
    <w:qFormat/>
    <w:rsid w:val="00591124"/>
    <w:rPr>
      <w:b/>
      <w:i/>
      <w:vanish w:val="0"/>
      <w:spacing w:val="0"/>
      <w:vertAlign w:val="superscript"/>
    </w:rPr>
  </w:style>
  <w:style w:type="character" w:customStyle="1" w:styleId="IDPKindeksdolnyipogrugieniekursywa">
    <w:name w:val="_ID_P_K_ – indeks dolny i pogrugienie kursywa"/>
    <w:basedOn w:val="DefaultParagraphFont"/>
    <w:uiPriority w:val="3"/>
    <w:qFormat/>
    <w:rsid w:val="00591124"/>
    <w:rPr>
      <w:b/>
      <w:i/>
      <w:vanish w:val="0"/>
      <w:spacing w:val="0"/>
      <w:vertAlign w:val="subscript"/>
    </w:rPr>
  </w:style>
  <w:style w:type="character" w:customStyle="1" w:styleId="Ppogrubienie">
    <w:name w:val="_P_ – pogrubienie"/>
    <w:basedOn w:val="DefaultParagraphFont"/>
    <w:uiPriority w:val="1"/>
    <w:qFormat/>
    <w:rsid w:val="006A748A"/>
    <w:rPr>
      <w:b/>
    </w:rPr>
  </w:style>
  <w:style w:type="character" w:customStyle="1" w:styleId="Kkursywa">
    <w:name w:val="_K_ – kursywa"/>
    <w:basedOn w:val="DefaultParagraphFont"/>
    <w:uiPriority w:val="1"/>
    <w:qFormat/>
    <w:rsid w:val="006A748A"/>
    <w:rPr>
      <w:i/>
    </w:rPr>
  </w:style>
  <w:style w:type="character" w:customStyle="1" w:styleId="PKpogrubieniekursywa">
    <w:name w:val="_P_K_ – pogrubienie kursywa"/>
    <w:basedOn w:val="DefaultParagraphFont"/>
    <w:uiPriority w:val="1"/>
    <w:qFormat/>
    <w:rsid w:val="006A748A"/>
    <w:rPr>
      <w:b/>
      <w:i/>
    </w:rPr>
  </w:style>
  <w:style w:type="character" w:customStyle="1" w:styleId="TEKSTOZNACZONYWDOKUMENCIERDOWYMJAKOUKRYTY">
    <w:name w:val="_TEKST_OZNACZONY_W_DOKUMENCIE_ŹRÓDŁOWYM_JAKO_UKRYTY_"/>
    <w:basedOn w:val="DefaultParagraphFont"/>
    <w:uiPriority w:val="4"/>
    <w:unhideWhenUsed/>
    <w:qFormat/>
    <w:rsid w:val="009D55AA"/>
    <w:rPr>
      <w:vanish w:val="0"/>
      <w:color w:val="FF0000"/>
      <w:u w:val="single" w:color="FF0000"/>
    </w:rPr>
  </w:style>
  <w:style w:type="character" w:customStyle="1" w:styleId="BEZWERSALIKW">
    <w:name w:val="_BEZ_WERSALIKÓW_"/>
    <w:basedOn w:val="DefaultParagraphFont"/>
    <w:uiPriority w:val="4"/>
    <w:qFormat/>
    <w:rsid w:val="00390E89"/>
    <w:rPr>
      <w:caps/>
    </w:rPr>
  </w:style>
  <w:style w:type="character" w:customStyle="1" w:styleId="IIGPindeksgrnyindeksugrnegoipogrubienie">
    <w:name w:val="_IIG_P_ – indeks górny indeksu górnego i pogrubienie"/>
    <w:basedOn w:val="DefaultParagraphFont"/>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leGrid">
    <w:name w:val="Table Grid"/>
    <w:basedOn w:val="TableNormal"/>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leElegant"/>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leGrid"/>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PlaceholderText">
    <w:name w:val="Placeholder Text"/>
    <w:basedOn w:val="DefaultParagraphFont"/>
    <w:uiPriority w:val="99"/>
    <w:semiHidden/>
    <w:rsid w:val="00341A6A"/>
    <w:rPr>
      <w:color w:val="808080"/>
    </w:rPr>
  </w:style>
  <w:style w:type="paragraph" w:styleId="ListParagraph">
    <w:name w:val="List Paragraph"/>
    <w:basedOn w:val="Normal"/>
    <w:uiPriority w:val="99"/>
    <w:semiHidden/>
    <w:rsid w:val="007C5AF4"/>
    <w:pPr>
      <w:ind w:left="720"/>
      <w:contextualSpacing/>
    </w:pPr>
  </w:style>
  <w:style w:type="character" w:styleId="Hyperlink">
    <w:name w:val="Hyperlink"/>
    <w:basedOn w:val="DefaultParagraphFont"/>
    <w:uiPriority w:val="99"/>
    <w:unhideWhenUsed/>
    <w:rsid w:val="00771861"/>
    <w:rPr>
      <w:color w:val="0000FF"/>
      <w:u w:val="single"/>
    </w:rPr>
  </w:style>
  <w:style w:type="paragraph" w:styleId="BodyTextIndent">
    <w:name w:val="Body Text Indent"/>
    <w:basedOn w:val="Normal"/>
    <w:link w:val="BodyTextIndentChar"/>
    <w:rsid w:val="00BE3EB9"/>
    <w:pPr>
      <w:widowControl/>
      <w:autoSpaceDE/>
      <w:autoSpaceDN/>
      <w:adjustRightInd/>
      <w:spacing w:before="120" w:line="240" w:lineRule="auto"/>
      <w:ind w:firstLine="425"/>
      <w:jc w:val="both"/>
    </w:pPr>
    <w:rPr>
      <w:rFonts w:ascii="Arial" w:eastAsia="Times New Roman" w:hAnsi="Arial" w:cs="Times New Roman"/>
      <w:sz w:val="22"/>
      <w:szCs w:val="24"/>
    </w:rPr>
  </w:style>
  <w:style w:type="character" w:customStyle="1" w:styleId="BodyTextIndentChar">
    <w:name w:val="Body Text Indent Char"/>
    <w:basedOn w:val="DefaultParagraphFont"/>
    <w:link w:val="BodyTextIndent"/>
    <w:rsid w:val="00BE3EB9"/>
    <w:rPr>
      <w:rFonts w:ascii="Arial" w:hAnsi="Arial"/>
      <w:sz w:val="22"/>
      <w:lang w:eastAsia="en-GB"/>
    </w:rPr>
  </w:style>
  <w:style w:type="paragraph" w:styleId="Revision">
    <w:name w:val="Revision"/>
    <w:hidden/>
    <w:uiPriority w:val="99"/>
    <w:semiHidden/>
    <w:rsid w:val="00BE3EB9"/>
    <w:pPr>
      <w:spacing w:line="240" w:lineRule="auto"/>
    </w:pPr>
    <w:rPr>
      <w:rFonts w:ascii="Arial" w:hAnsi="Arial"/>
      <w:sz w:val="22"/>
    </w:rPr>
  </w:style>
  <w:style w:type="paragraph" w:styleId="EndnoteText">
    <w:name w:val="endnote text"/>
    <w:basedOn w:val="Normal"/>
    <w:link w:val="EndnoteTextChar"/>
    <w:uiPriority w:val="99"/>
    <w:semiHidden/>
    <w:unhideWhenUsed/>
    <w:rsid w:val="00BE3EB9"/>
    <w:pPr>
      <w:widowControl/>
      <w:autoSpaceDE/>
      <w:autoSpaceDN/>
      <w:adjustRightInd/>
      <w:spacing w:line="240" w:lineRule="auto"/>
    </w:pPr>
    <w:rPr>
      <w:rFonts w:ascii="Arial" w:eastAsia="Times New Roman" w:hAnsi="Arial" w:cs="Times New Roman"/>
      <w:sz w:val="20"/>
    </w:rPr>
  </w:style>
  <w:style w:type="character" w:customStyle="1" w:styleId="EndnoteTextChar">
    <w:name w:val="Endnote Text Char"/>
    <w:basedOn w:val="DefaultParagraphFont"/>
    <w:link w:val="EndnoteText"/>
    <w:uiPriority w:val="99"/>
    <w:semiHidden/>
    <w:rsid w:val="00BE3EB9"/>
    <w:rPr>
      <w:rFonts w:ascii="Arial" w:hAnsi="Arial"/>
      <w:sz w:val="20"/>
      <w:szCs w:val="20"/>
      <w:lang w:eastAsia="en-GB"/>
    </w:rPr>
  </w:style>
  <w:style w:type="character" w:styleId="EndnoteReference">
    <w:name w:val="endnote reference"/>
    <w:uiPriority w:val="99"/>
    <w:semiHidden/>
    <w:unhideWhenUsed/>
    <w:rsid w:val="00BE3EB9"/>
    <w:rPr>
      <w:vertAlign w:val="superscript"/>
    </w:rPr>
  </w:style>
  <w:style w:type="character" w:customStyle="1" w:styleId="tlid-translation">
    <w:name w:val="tlid-translation"/>
    <w:basedOn w:val="DefaultParagraphFont"/>
    <w:rsid w:val="00BE3EB9"/>
  </w:style>
  <w:style w:type="paragraph" w:styleId="BodyTextIndent2">
    <w:name w:val="Body Text Indent 2"/>
    <w:basedOn w:val="Normal"/>
    <w:link w:val="BodyTextIndent2Char"/>
    <w:uiPriority w:val="99"/>
    <w:semiHidden/>
    <w:unhideWhenUsed/>
    <w:rsid w:val="00BE3EB9"/>
    <w:pPr>
      <w:widowControl/>
      <w:autoSpaceDE/>
      <w:autoSpaceDN/>
      <w:adjustRightInd/>
      <w:spacing w:after="120" w:line="480" w:lineRule="auto"/>
      <w:ind w:left="283"/>
    </w:pPr>
    <w:rPr>
      <w:rFonts w:ascii="Arial" w:eastAsia="Times New Roman" w:hAnsi="Arial" w:cs="Times New Roman"/>
      <w:sz w:val="22"/>
      <w:szCs w:val="24"/>
    </w:rPr>
  </w:style>
  <w:style w:type="character" w:customStyle="1" w:styleId="BodyTextIndent2Char">
    <w:name w:val="Body Text Indent 2 Char"/>
    <w:basedOn w:val="DefaultParagraphFont"/>
    <w:link w:val="BodyTextIndent2"/>
    <w:uiPriority w:val="99"/>
    <w:semiHidden/>
    <w:rsid w:val="00BE3EB9"/>
    <w:rPr>
      <w:rFonts w:ascii="Arial" w:hAnsi="Arial"/>
      <w:sz w:val="22"/>
      <w:lang w:eastAsia="en-GB"/>
    </w:rPr>
  </w:style>
  <w:style w:type="table" w:styleId="MediumList2-Accent1">
    <w:name w:val="Medium List 2 Accent 1"/>
    <w:basedOn w:val="TableNormal"/>
    <w:uiPriority w:val="66"/>
    <w:locked/>
    <w:rsid w:val="00BE3EB9"/>
    <w:pPr>
      <w:spacing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C7EDCC" w:themeFill="background1"/>
      </w:tcPr>
    </w:tblStylePr>
    <w:tblStylePr w:type="lastRow">
      <w:tblPr/>
      <w:tcPr>
        <w:tcBorders>
          <w:top w:val="single" w:sz="8" w:space="0" w:color="4F81BD" w:themeColor="accent1"/>
          <w:left w:val="nil"/>
          <w:bottom w:val="nil"/>
          <w:right w:val="nil"/>
          <w:insideH w:val="nil"/>
          <w:insideV w:val="nil"/>
        </w:tcBorders>
        <w:shd w:val="clear" w:color="auto" w:fill="C7EDCC" w:themeFill="background1"/>
      </w:tcPr>
    </w:tblStylePr>
    <w:tblStylePr w:type="firstCol">
      <w:tblPr/>
      <w:tcPr>
        <w:tcBorders>
          <w:top w:val="nil"/>
          <w:left w:val="nil"/>
          <w:bottom w:val="nil"/>
          <w:right w:val="single" w:sz="8" w:space="0" w:color="4F81BD" w:themeColor="accent1"/>
          <w:insideH w:val="nil"/>
          <w:insideV w:val="nil"/>
        </w:tcBorders>
        <w:shd w:val="clear" w:color="auto" w:fill="C7EDCC" w:themeFill="background1"/>
      </w:tcPr>
    </w:tblStylePr>
    <w:tblStylePr w:type="lastCol">
      <w:tblPr/>
      <w:tcPr>
        <w:tcBorders>
          <w:top w:val="nil"/>
          <w:left w:val="single" w:sz="8" w:space="0" w:color="4F81BD" w:themeColor="accent1"/>
          <w:bottom w:val="nil"/>
          <w:right w:val="nil"/>
          <w:insideH w:val="nil"/>
          <w:insideV w:val="nil"/>
        </w:tcBorders>
        <w:shd w:val="clear" w:color="auto" w:fill="C7EDCC"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C7EDCC" w:themeFill="background1"/>
      </w:tcPr>
    </w:tblStylePr>
    <w:tblStylePr w:type="swCell">
      <w:tblPr/>
      <w:tcPr>
        <w:tcBorders>
          <w:top w:val="nil"/>
        </w:tcBorders>
      </w:tcPr>
    </w:tblStylePr>
  </w:style>
  <w:style w:type="table" w:customStyle="1" w:styleId="TableNormal1">
    <w:name w:val="Table Normal1"/>
    <w:uiPriority w:val="2"/>
    <w:semiHidden/>
    <w:unhideWhenUsed/>
    <w:qFormat/>
    <w:rsid w:val="00A60C9F"/>
    <w:pPr>
      <w:widowControl w:val="0"/>
      <w:spacing w:line="240" w:lineRule="auto"/>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0C9F"/>
    <w:pPr>
      <w:autoSpaceDE/>
      <w:autoSpaceDN/>
      <w:adjustRightInd/>
      <w:spacing w:line="240" w:lineRule="auto"/>
    </w:pPr>
    <w:rPr>
      <w:rFonts w:asciiTheme="minorHAnsi" w:eastAsiaTheme="minorHAnsi" w:hAnsiTheme="minorHAnsi" w:cstheme="minorBidi"/>
      <w:sz w:val="22"/>
      <w:szCs w:val="22"/>
    </w:rPr>
  </w:style>
  <w:style w:type="paragraph" w:styleId="BodyText">
    <w:name w:val="Body Text"/>
    <w:basedOn w:val="Normal"/>
    <w:link w:val="BodyTextChar"/>
    <w:uiPriority w:val="99"/>
    <w:semiHidden/>
    <w:unhideWhenUsed/>
    <w:rsid w:val="00A60C9F"/>
    <w:pPr>
      <w:spacing w:after="120"/>
    </w:pPr>
  </w:style>
  <w:style w:type="character" w:customStyle="1" w:styleId="BodyTextChar">
    <w:name w:val="Body Text Char"/>
    <w:basedOn w:val="DefaultParagraphFont"/>
    <w:link w:val="BodyText"/>
    <w:uiPriority w:val="99"/>
    <w:semiHidden/>
    <w:rsid w:val="00A60C9F"/>
    <w:rPr>
      <w:rFonts w:ascii="Times New Roman" w:eastAsiaTheme="minorEastAsia" w:hAnsi="Times New Roman"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36338">
      <w:bodyDiv w:val="1"/>
      <w:marLeft w:val="0"/>
      <w:marRight w:val="0"/>
      <w:marTop w:val="0"/>
      <w:marBottom w:val="0"/>
      <w:divBdr>
        <w:top w:val="none" w:sz="0" w:space="0" w:color="auto"/>
        <w:left w:val="none" w:sz="0" w:space="0" w:color="auto"/>
        <w:bottom w:val="none" w:sz="0" w:space="0" w:color="auto"/>
        <w:right w:val="none" w:sz="0" w:space="0" w:color="auto"/>
      </w:divBdr>
    </w:div>
    <w:div w:id="718015875">
      <w:bodyDiv w:val="1"/>
      <w:marLeft w:val="0"/>
      <w:marRight w:val="0"/>
      <w:marTop w:val="0"/>
      <w:marBottom w:val="0"/>
      <w:divBdr>
        <w:top w:val="none" w:sz="0" w:space="0" w:color="auto"/>
        <w:left w:val="none" w:sz="0" w:space="0" w:color="auto"/>
        <w:bottom w:val="none" w:sz="0" w:space="0" w:color="auto"/>
        <w:right w:val="none" w:sz="0" w:space="0" w:color="auto"/>
      </w:divBdr>
    </w:div>
    <w:div w:id="124029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ojcik\AppData\Roaming\Microsoft\Szablony\Szablon%20aktu%20prawnego%204_0.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C3396-7653-4330-872C-6F4CCA2FB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aktu prawnego 4_0.dotm</Template>
  <TotalTime>7</TotalTime>
  <Pages>13</Pages>
  <Words>2971</Words>
  <Characters>16936</Characters>
  <Application>Microsoft Office Word</Application>
  <DocSecurity>0</DocSecurity>
  <Lines>141</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Company>&lt;nazwa organu&gt;</Company>
  <LinksUpToDate>false</LinksUpToDate>
  <CharactersWithSpaces>19868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creator>Wójcik Małgorzata</dc:creator>
  <cp:lastModifiedBy>Liu, Lei</cp:lastModifiedBy>
  <cp:revision>8</cp:revision>
  <cp:lastPrinted>2012-04-23T06:39:00Z</cp:lastPrinted>
  <dcterms:created xsi:type="dcterms:W3CDTF">2019-10-03T11:29:00Z</dcterms:created>
  <dcterms:modified xsi:type="dcterms:W3CDTF">2019-10-18T03:07:00Z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